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0EFD53" w14:textId="42382B52" w:rsidR="032320ED" w:rsidRDefault="06956338" w:rsidP="65576E40">
      <w:pPr>
        <w:rPr>
          <w:b/>
          <w:bCs/>
          <w:lang w:val="de-CH"/>
        </w:rPr>
      </w:pPr>
      <w:r w:rsidRPr="65576E40">
        <w:rPr>
          <w:b/>
          <w:bCs/>
          <w:lang w:val="de-CH"/>
        </w:rPr>
        <w:t>El Niño und La Niña - die gefährlichen Geschwister</w:t>
      </w:r>
    </w:p>
    <w:p w14:paraId="416435DA" w14:textId="32046978" w:rsidR="65576E40" w:rsidRDefault="65576E40" w:rsidP="65576E40">
      <w:pPr>
        <w:rPr>
          <w:rFonts w:ascii="Calibri" w:eastAsia="Calibri" w:hAnsi="Calibri" w:cs="Calibri"/>
          <w:lang w:val="de-CH"/>
        </w:rPr>
      </w:pPr>
    </w:p>
    <w:p w14:paraId="67CF65EF" w14:textId="00CAFB76" w:rsidR="002723E9" w:rsidRDefault="10F38F0F" w:rsidP="3F5F8788">
      <w:pPr>
        <w:rPr>
          <w:lang w:val="de-CH"/>
        </w:rPr>
      </w:pPr>
      <w:r w:rsidRPr="65576E40">
        <w:rPr>
          <w:rFonts w:ascii="Calibri" w:eastAsia="Calibri" w:hAnsi="Calibri" w:cs="Calibri"/>
          <w:lang w:val="de-CH"/>
        </w:rPr>
        <w:t xml:space="preserve">Es regnet schon seit Tagen in Strömen. </w:t>
      </w:r>
      <w:r w:rsidR="049E7A29" w:rsidRPr="65576E40">
        <w:rPr>
          <w:rFonts w:ascii="Calibri" w:eastAsia="Calibri" w:hAnsi="Calibri" w:cs="Calibri"/>
          <w:lang w:val="de-CH"/>
        </w:rPr>
        <w:t>Schlammlawinen reissen Gebäude</w:t>
      </w:r>
      <w:r w:rsidR="267D3A64" w:rsidRPr="65576E40">
        <w:rPr>
          <w:rFonts w:ascii="Calibri" w:eastAsia="Calibri" w:hAnsi="Calibri" w:cs="Calibri"/>
          <w:lang w:val="de-CH"/>
        </w:rPr>
        <w:t xml:space="preserve">, Strassen und Brücken </w:t>
      </w:r>
      <w:r w:rsidR="049E7A29" w:rsidRPr="65576E40">
        <w:rPr>
          <w:rFonts w:ascii="Calibri" w:eastAsia="Calibri" w:hAnsi="Calibri" w:cs="Calibri"/>
          <w:lang w:val="de-CH"/>
        </w:rPr>
        <w:t xml:space="preserve">ein. </w:t>
      </w:r>
      <w:r w:rsidR="542D96B9" w:rsidRPr="65576E40">
        <w:rPr>
          <w:rFonts w:ascii="Calibri" w:eastAsia="Calibri" w:hAnsi="Calibri" w:cs="Calibri"/>
          <w:lang w:val="de-CH"/>
        </w:rPr>
        <w:t>Zehntausende</w:t>
      </w:r>
      <w:r w:rsidR="049E7A29" w:rsidRPr="65576E40">
        <w:rPr>
          <w:rFonts w:ascii="Calibri" w:eastAsia="Calibri" w:hAnsi="Calibri" w:cs="Calibri"/>
          <w:lang w:val="de-CH"/>
        </w:rPr>
        <w:t xml:space="preserve"> Menschen verlieren ihr gesamtes Hab und Gut. </w:t>
      </w:r>
      <w:r w:rsidR="63F0ECC1" w:rsidRPr="65576E40">
        <w:rPr>
          <w:rFonts w:ascii="Calibri" w:eastAsia="Calibri" w:hAnsi="Calibri" w:cs="Calibri"/>
          <w:lang w:val="de-CH"/>
        </w:rPr>
        <w:t xml:space="preserve">So sah es </w:t>
      </w:r>
      <w:r w:rsidR="3AE1CD25" w:rsidRPr="65576E40">
        <w:rPr>
          <w:rFonts w:ascii="Calibri" w:eastAsia="Calibri" w:hAnsi="Calibri" w:cs="Calibri"/>
          <w:lang w:val="de-CH"/>
        </w:rPr>
        <w:t xml:space="preserve">im März </w:t>
      </w:r>
      <w:r w:rsidR="63F0ECC1" w:rsidRPr="65576E40">
        <w:rPr>
          <w:rFonts w:ascii="Calibri" w:eastAsia="Calibri" w:hAnsi="Calibri" w:cs="Calibri"/>
          <w:lang w:val="de-CH"/>
        </w:rPr>
        <w:t>2017 i</w:t>
      </w:r>
      <w:r w:rsidR="096EF58D" w:rsidRPr="65576E40">
        <w:rPr>
          <w:rFonts w:ascii="Calibri" w:eastAsia="Calibri" w:hAnsi="Calibri" w:cs="Calibri"/>
          <w:lang w:val="de-CH"/>
        </w:rPr>
        <w:t>m Norden Perus</w:t>
      </w:r>
      <w:r w:rsidR="63F0ECC1" w:rsidRPr="65576E40">
        <w:rPr>
          <w:rFonts w:ascii="Calibri" w:eastAsia="Calibri" w:hAnsi="Calibri" w:cs="Calibri"/>
          <w:lang w:val="de-CH"/>
        </w:rPr>
        <w:t xml:space="preserve"> aus, denn El </w:t>
      </w:r>
      <w:r w:rsidR="63F0ECC1" w:rsidRPr="65576E40">
        <w:rPr>
          <w:lang w:val="de-CH"/>
        </w:rPr>
        <w:t xml:space="preserve">Niño war wieder zu Besuch. </w:t>
      </w:r>
      <w:r w:rsidR="587A1BB2" w:rsidRPr="54B4F420">
        <w:rPr>
          <w:lang w:val="de-CH"/>
        </w:rPr>
        <w:t>Nicht</w:t>
      </w:r>
      <w:r w:rsidR="553D6335" w:rsidRPr="54B4F420">
        <w:rPr>
          <w:lang w:val="de-CH"/>
        </w:rPr>
        <w:t xml:space="preserve"> nur das Eigentum der Menschen wird zerstört, sondern ganze Lebensgrundlagen gehen verloren.</w:t>
      </w:r>
    </w:p>
    <w:p w14:paraId="051BE297" w14:textId="00F42ACD" w:rsidR="002723E9" w:rsidRDefault="002723E9" w:rsidP="3F5F8788">
      <w:pPr>
        <w:rPr>
          <w:lang w:val="de-CH"/>
        </w:rPr>
      </w:pPr>
    </w:p>
    <w:p w14:paraId="0A71A1F1" w14:textId="6FE71244" w:rsidR="002723E9" w:rsidRDefault="05F1CE48" w:rsidP="65576E40">
      <w:pPr>
        <w:rPr>
          <w:lang w:val="de-CH"/>
        </w:rPr>
      </w:pPr>
      <w:r>
        <w:rPr>
          <w:noProof/>
        </w:rPr>
        <w:drawing>
          <wp:inline distT="0" distB="0" distL="0" distR="0" wp14:anchorId="0B3C9F6C" wp14:editId="567DD50A">
            <wp:extent cx="3190875" cy="1993821"/>
            <wp:effectExtent l="0" t="0" r="6350" b="4445"/>
            <wp:docPr id="1448958509" name="Grafik 12919671" title="Bild wird eingefü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2919671"/>
                    <pic:cNvPicPr/>
                  </pic:nvPicPr>
                  <pic:blipFill>
                    <a:blip r:embed="rId6" cstate="print">
                      <a:extLst>
                        <a:ext uri="{28A0092B-C50C-407E-A947-70E740481C1C}">
                          <a14:useLocalDpi xmlns:a14="http://schemas.microsoft.com/office/drawing/2010/main" val="0"/>
                        </a:ext>
                      </a:extLst>
                    </a:blip>
                    <a:stretch>
                      <a:fillRect/>
                    </a:stretch>
                  </pic:blipFill>
                  <pic:spPr>
                    <a:xfrm>
                      <a:off x="0" y="0"/>
                      <a:ext cx="3190875" cy="1993821"/>
                    </a:xfrm>
                    <a:prstGeom prst="rect">
                      <a:avLst/>
                    </a:prstGeom>
                  </pic:spPr>
                </pic:pic>
              </a:graphicData>
            </a:graphic>
          </wp:inline>
        </w:drawing>
      </w:r>
      <w:r w:rsidR="553D6335" w:rsidRPr="54B4F420">
        <w:rPr>
          <w:lang w:val="de-CH"/>
        </w:rPr>
        <w:t xml:space="preserve"> </w:t>
      </w:r>
    </w:p>
    <w:p w14:paraId="40E03DA3" w14:textId="79280EDC" w:rsidR="002723E9" w:rsidRPr="00AC69E3" w:rsidRDefault="00CB7B72" w:rsidP="002723E9">
      <w:pPr>
        <w:pStyle w:val="Beschriftung"/>
        <w:rPr>
          <w:lang w:val="fr-CH"/>
        </w:rPr>
      </w:pPr>
      <w:r>
        <w:rPr>
          <w:lang w:val="de-CH"/>
        </w:rPr>
        <w:t xml:space="preserve">Abb. </w:t>
      </w:r>
      <w:r w:rsidR="002723E9">
        <w:fldChar w:fldCharType="begin"/>
      </w:r>
      <w:r w:rsidR="002723E9" w:rsidRPr="00B24F73">
        <w:rPr>
          <w:lang w:val="de-CH"/>
        </w:rPr>
        <w:instrText xml:space="preserve"> SEQ Bild \* ARABIC </w:instrText>
      </w:r>
      <w:r w:rsidR="002723E9">
        <w:fldChar w:fldCharType="separate"/>
      </w:r>
      <w:r w:rsidR="00C07795">
        <w:rPr>
          <w:noProof/>
          <w:lang w:val="de-CH"/>
        </w:rPr>
        <w:t>1</w:t>
      </w:r>
      <w:r w:rsidR="002723E9">
        <w:fldChar w:fldCharType="end"/>
      </w:r>
      <w:r w:rsidR="002723E9" w:rsidRPr="00B24F73">
        <w:rPr>
          <w:lang w:val="de-CH"/>
        </w:rPr>
        <w:t xml:space="preserve">: Überschwemmungen im Frühling 2017 </w:t>
      </w:r>
      <w:r w:rsidR="00E82CF1">
        <w:rPr>
          <w:lang w:val="de-CH"/>
        </w:rPr>
        <w:t>in Huachipa, Peru</w:t>
      </w:r>
      <w:r w:rsidR="00E82CF1" w:rsidRPr="00B24F73">
        <w:rPr>
          <w:lang w:val="de-CH"/>
        </w:rPr>
        <w:t xml:space="preserve"> </w:t>
      </w:r>
      <w:r w:rsidR="002723E9" w:rsidRPr="00B24F73">
        <w:rPr>
          <w:lang w:val="de-CH"/>
        </w:rPr>
        <w:t>während El Niño.</w:t>
      </w:r>
      <w:r w:rsidR="00AC69E3">
        <w:rPr>
          <w:lang w:val="de-CH"/>
        </w:rPr>
        <w:t xml:space="preserve"> </w:t>
      </w:r>
      <w:r w:rsidR="00534CB1" w:rsidRPr="00AC69E3">
        <w:rPr>
          <w:lang w:val="fr-CH"/>
        </w:rPr>
        <w:t>Quelle:</w:t>
      </w:r>
      <w:r w:rsidR="0045761A">
        <w:rPr>
          <w:lang w:val="fr-CH"/>
        </w:rPr>
        <w:t xml:space="preserve"> </w:t>
      </w:r>
      <w:hyperlink r:id="rId7" w:history="1">
        <w:r w:rsidR="0045761A" w:rsidRPr="00F06019">
          <w:rPr>
            <w:rStyle w:val="Hyperlink"/>
            <w:lang w:val="fr-CH"/>
          </w:rPr>
          <w:t>https://www.theatlantic.com/photo/2017/03/peru-suffers-worst-flooding-in-decades/520146/</w:t>
        </w:r>
      </w:hyperlink>
    </w:p>
    <w:p w14:paraId="778E717C" w14:textId="445E5F30" w:rsidR="032320ED" w:rsidRDefault="553D6335" w:rsidP="65576E40">
      <w:pPr>
        <w:rPr>
          <w:rFonts w:ascii="Calibri" w:eastAsia="Calibri" w:hAnsi="Calibri" w:cs="Calibri"/>
          <w:lang w:val="de-CH"/>
        </w:rPr>
      </w:pPr>
      <w:r w:rsidRPr="54B4F420">
        <w:rPr>
          <w:lang w:val="de-CH"/>
        </w:rPr>
        <w:t>Besonders bet</w:t>
      </w:r>
      <w:r w:rsidR="66CB8E36" w:rsidRPr="54B4F420">
        <w:rPr>
          <w:lang w:val="de-CH"/>
        </w:rPr>
        <w:t xml:space="preserve">roffen ist die Fischerei und Jakobsmuschelzucht an der Küste Perus. </w:t>
      </w:r>
      <w:r w:rsidR="4642C1EE" w:rsidRPr="54B4F420">
        <w:rPr>
          <w:lang w:val="de-CH"/>
        </w:rPr>
        <w:t>Das El Niño Ereignis von 2017 hat</w:t>
      </w:r>
      <w:r w:rsidR="735C7E32" w:rsidRPr="54B4F420">
        <w:rPr>
          <w:lang w:val="de-CH"/>
        </w:rPr>
        <w:t xml:space="preserve"> beispielsweise in der Sechura Buch</w:t>
      </w:r>
      <w:r w:rsidR="059D59ED" w:rsidRPr="54B4F420">
        <w:rPr>
          <w:lang w:val="de-CH"/>
        </w:rPr>
        <w:t>t</w:t>
      </w:r>
      <w:r w:rsidR="4642C1EE" w:rsidRPr="54B4F420">
        <w:rPr>
          <w:lang w:val="de-CH"/>
        </w:rPr>
        <w:t xml:space="preserve"> den Fischreibetrieb für zwei Monate komplett zum Stillstand gebracht</w:t>
      </w:r>
      <w:r w:rsidR="453E70B9" w:rsidRPr="54B4F420">
        <w:rPr>
          <w:lang w:val="de-CH"/>
        </w:rPr>
        <w:t xml:space="preserve">. </w:t>
      </w:r>
      <w:r w:rsidR="1643A6AC" w:rsidRPr="54B4F420">
        <w:rPr>
          <w:lang w:val="de-CH"/>
        </w:rPr>
        <w:t>Auch nach dem Ereignis hat es einige Monate ge</w:t>
      </w:r>
      <w:r w:rsidR="32431E41" w:rsidRPr="54B4F420">
        <w:rPr>
          <w:lang w:val="de-CH"/>
        </w:rPr>
        <w:t>dauert</w:t>
      </w:r>
      <w:r w:rsidR="1643A6AC" w:rsidRPr="54B4F420">
        <w:rPr>
          <w:lang w:val="de-CH"/>
        </w:rPr>
        <w:t>, bis sich der Markt wieder erholt hat</w:t>
      </w:r>
      <w:r w:rsidR="6E7EDCC5" w:rsidRPr="54B4F420">
        <w:rPr>
          <w:lang w:val="de-CH"/>
        </w:rPr>
        <w:t>te</w:t>
      </w:r>
      <w:r w:rsidR="1643A6AC" w:rsidRPr="54B4F420">
        <w:rPr>
          <w:lang w:val="de-CH"/>
        </w:rPr>
        <w:t>. Noch schlimmer hat es die</w:t>
      </w:r>
      <w:r w:rsidR="3F6F81CB" w:rsidRPr="54B4F420">
        <w:rPr>
          <w:lang w:val="de-CH"/>
        </w:rPr>
        <w:t xml:space="preserve"> dortige</w:t>
      </w:r>
      <w:r w:rsidR="1643A6AC" w:rsidRPr="54B4F420">
        <w:rPr>
          <w:lang w:val="de-CH"/>
        </w:rPr>
        <w:t xml:space="preserve"> Jakobsmuschelzucht erwischt. </w:t>
      </w:r>
      <w:r w:rsidR="5C234C1B" w:rsidRPr="54B4F420">
        <w:rPr>
          <w:lang w:val="de-CH"/>
        </w:rPr>
        <w:t xml:space="preserve">Der </w:t>
      </w:r>
      <w:r w:rsidR="5C234C1B" w:rsidRPr="54B4F420">
        <w:rPr>
          <w:rFonts w:ascii="Calibri" w:eastAsia="Calibri" w:hAnsi="Calibri" w:cs="Calibri"/>
          <w:lang w:val="de-CH"/>
        </w:rPr>
        <w:t xml:space="preserve">Anstieg der Meeresoberflächentemperaturen von </w:t>
      </w:r>
      <w:r w:rsidR="218E8217" w:rsidRPr="54B4F420">
        <w:rPr>
          <w:rFonts w:ascii="Calibri" w:eastAsia="Calibri" w:hAnsi="Calibri" w:cs="Calibri"/>
          <w:lang w:val="de-CH"/>
        </w:rPr>
        <w:t xml:space="preserve">normalerweise </w:t>
      </w:r>
      <w:r w:rsidR="5C234C1B" w:rsidRPr="54B4F420">
        <w:rPr>
          <w:rFonts w:ascii="Calibri" w:eastAsia="Calibri" w:hAnsi="Calibri" w:cs="Calibri"/>
          <w:lang w:val="de-CH"/>
        </w:rPr>
        <w:t xml:space="preserve">16-17 °C bis </w:t>
      </w:r>
      <w:r w:rsidR="119590DA" w:rsidRPr="54B4F420">
        <w:rPr>
          <w:rFonts w:ascii="Calibri" w:eastAsia="Calibri" w:hAnsi="Calibri" w:cs="Calibri"/>
          <w:lang w:val="de-CH"/>
        </w:rPr>
        <w:t xml:space="preserve">hin </w:t>
      </w:r>
      <w:r w:rsidR="5C234C1B" w:rsidRPr="54B4F420">
        <w:rPr>
          <w:rFonts w:ascii="Calibri" w:eastAsia="Calibri" w:hAnsi="Calibri" w:cs="Calibri"/>
          <w:lang w:val="de-CH"/>
        </w:rPr>
        <w:t xml:space="preserve">zu 28 °C </w:t>
      </w:r>
      <w:r w:rsidR="3101BDBD" w:rsidRPr="54B4F420">
        <w:rPr>
          <w:rFonts w:ascii="Calibri" w:eastAsia="Calibri" w:hAnsi="Calibri" w:cs="Calibri"/>
          <w:lang w:val="de-CH"/>
        </w:rPr>
        <w:t xml:space="preserve">während El Niño </w:t>
      </w:r>
      <w:r w:rsidR="5C234C1B" w:rsidRPr="54B4F420">
        <w:rPr>
          <w:rFonts w:ascii="Calibri" w:eastAsia="Calibri" w:hAnsi="Calibri" w:cs="Calibri"/>
          <w:lang w:val="de-CH"/>
        </w:rPr>
        <w:t xml:space="preserve">hat zu einem kompletten Wegsterben der Jakobsmuscheln geführt. </w:t>
      </w:r>
      <w:r w:rsidR="71BB582C" w:rsidRPr="54B4F420">
        <w:rPr>
          <w:rFonts w:ascii="Calibri" w:eastAsia="Calibri" w:hAnsi="Calibri" w:cs="Calibri"/>
          <w:lang w:val="de-CH"/>
        </w:rPr>
        <w:t xml:space="preserve">Die Angst ist gross, dass sich ein solches Ereignis wiederholen </w:t>
      </w:r>
      <w:r w:rsidR="609C0988" w:rsidRPr="54B4F420">
        <w:rPr>
          <w:rFonts w:ascii="Calibri" w:eastAsia="Calibri" w:hAnsi="Calibri" w:cs="Calibri"/>
          <w:lang w:val="de-CH"/>
        </w:rPr>
        <w:t>wird</w:t>
      </w:r>
      <w:r w:rsidR="1B3D7BE5" w:rsidRPr="54B4F420">
        <w:rPr>
          <w:rFonts w:ascii="Calibri" w:eastAsia="Calibri" w:hAnsi="Calibri" w:cs="Calibri"/>
          <w:lang w:val="de-CH"/>
        </w:rPr>
        <w:t>, da El Niño/La Niña ein periodisch auftretendes Phänomen ist.</w:t>
      </w:r>
    </w:p>
    <w:p w14:paraId="3909FC35" w14:textId="70A1987E" w:rsidR="65576E40" w:rsidRDefault="65576E40" w:rsidP="65576E40">
      <w:pPr>
        <w:rPr>
          <w:rFonts w:ascii="Calibri" w:eastAsia="Calibri" w:hAnsi="Calibri" w:cs="Calibri"/>
          <w:lang w:val="de-CH"/>
        </w:rPr>
      </w:pPr>
    </w:p>
    <w:p w14:paraId="20E213C8" w14:textId="56EC93A5" w:rsidR="1B3D7BE5" w:rsidRDefault="1B3D7BE5" w:rsidP="65576E40">
      <w:pPr>
        <w:rPr>
          <w:rFonts w:ascii="Calibri" w:eastAsia="Calibri" w:hAnsi="Calibri" w:cs="Calibri"/>
          <w:b/>
          <w:bCs/>
          <w:lang w:val="de-CH"/>
        </w:rPr>
      </w:pPr>
      <w:r w:rsidRPr="54B4F420">
        <w:rPr>
          <w:rFonts w:ascii="Calibri" w:eastAsia="Calibri" w:hAnsi="Calibri" w:cs="Calibri"/>
          <w:b/>
          <w:bCs/>
          <w:lang w:val="de-CH"/>
        </w:rPr>
        <w:t>El Niño/La Niña</w:t>
      </w:r>
    </w:p>
    <w:p w14:paraId="4B26C930" w14:textId="0D150ACA" w:rsidR="65576E40" w:rsidRDefault="65576E40" w:rsidP="65576E40">
      <w:pPr>
        <w:rPr>
          <w:rFonts w:ascii="Calibri" w:eastAsia="Calibri" w:hAnsi="Calibri" w:cs="Calibri"/>
          <w:lang w:val="de-CH"/>
        </w:rPr>
      </w:pPr>
    </w:p>
    <w:p w14:paraId="156F7FFD" w14:textId="3086F9CE" w:rsidR="040E2270" w:rsidRDefault="5E557987" w:rsidP="65576E40">
      <w:pPr>
        <w:rPr>
          <w:lang w:val="de-CH"/>
        </w:rPr>
      </w:pPr>
      <w:r w:rsidRPr="65576E40">
        <w:rPr>
          <w:lang w:val="de-CH"/>
        </w:rPr>
        <w:t>El Niño-Southern Oscillation - kurz: ENSO ist ein komplexes Phänomen, wel</w:t>
      </w:r>
      <w:r w:rsidR="145A947C" w:rsidRPr="65576E40">
        <w:rPr>
          <w:lang w:val="de-CH"/>
        </w:rPr>
        <w:t>ches im östlichen Pazifik zu kurzfristigen Klimaschwankungen führt. Mit einer Periodizität von ca. 7 Jahren führt</w:t>
      </w:r>
      <w:r w:rsidR="38345088" w:rsidRPr="65576E40">
        <w:rPr>
          <w:lang w:val="de-CH"/>
        </w:rPr>
        <w:t xml:space="preserve"> El Niño (La Niña) zu einer positiven (negativen) Anomalie</w:t>
      </w:r>
      <w:r w:rsidR="03223060" w:rsidRPr="65576E40">
        <w:rPr>
          <w:lang w:val="de-CH"/>
        </w:rPr>
        <w:t xml:space="preserve"> der</w:t>
      </w:r>
      <w:r w:rsidR="38345088" w:rsidRPr="65576E40">
        <w:rPr>
          <w:lang w:val="de-CH"/>
        </w:rPr>
        <w:t xml:space="preserve"> Oberflächentemperatur</w:t>
      </w:r>
      <w:r w:rsidR="13BC8E17" w:rsidRPr="65576E40">
        <w:rPr>
          <w:lang w:val="de-CH"/>
        </w:rPr>
        <w:t xml:space="preserve"> des Ozeans</w:t>
      </w:r>
      <w:r w:rsidR="6FA98FAE" w:rsidRPr="65576E40">
        <w:rPr>
          <w:lang w:val="de-CH"/>
        </w:rPr>
        <w:t xml:space="preserve"> (SST)</w:t>
      </w:r>
      <w:r w:rsidR="13BC8E17" w:rsidRPr="65576E40">
        <w:rPr>
          <w:lang w:val="de-CH"/>
        </w:rPr>
        <w:t xml:space="preserve">. Southern Oscillation </w:t>
      </w:r>
      <w:r w:rsidR="1AB2F1C6" w:rsidRPr="65576E40">
        <w:rPr>
          <w:lang w:val="de-CH"/>
        </w:rPr>
        <w:t>beschreib</w:t>
      </w:r>
      <w:r w:rsidR="13BC8E17" w:rsidRPr="65576E40">
        <w:rPr>
          <w:lang w:val="de-CH"/>
        </w:rPr>
        <w:t>t die Luftdruckschwankungen in der Atmosphäre, welche mit El Niño/La Niña z</w:t>
      </w:r>
      <w:r w:rsidR="40720E7F" w:rsidRPr="65576E40">
        <w:rPr>
          <w:lang w:val="de-CH"/>
        </w:rPr>
        <w:t>eitgleich stattfinden</w:t>
      </w:r>
      <w:r w:rsidR="13BC8E17" w:rsidRPr="65576E40">
        <w:rPr>
          <w:lang w:val="de-CH"/>
        </w:rPr>
        <w:t>.</w:t>
      </w:r>
      <w:r w:rsidR="5957D6F7" w:rsidRPr="65576E40">
        <w:rPr>
          <w:lang w:val="de-CH"/>
        </w:rPr>
        <w:t xml:space="preserve"> Räumlich auf die Westküste Südamerikas konzentriert, beeinflusst ENSO das Leben der Leute</w:t>
      </w:r>
      <w:r w:rsidR="3BD67835" w:rsidRPr="65576E40">
        <w:rPr>
          <w:lang w:val="de-CH"/>
        </w:rPr>
        <w:t xml:space="preserve"> in</w:t>
      </w:r>
      <w:r w:rsidR="5957D6F7" w:rsidRPr="65576E40">
        <w:rPr>
          <w:lang w:val="de-CH"/>
        </w:rPr>
        <w:t xml:space="preserve"> Chile, Peru und Ecuador </w:t>
      </w:r>
      <w:r w:rsidR="2C77357A" w:rsidRPr="65576E40">
        <w:rPr>
          <w:lang w:val="de-CH"/>
        </w:rPr>
        <w:t xml:space="preserve">ausserordentlich. Viele sind z.B. abhängig von der Fischerei, auf welche ENSO grossen Einfluss nimmt. </w:t>
      </w:r>
    </w:p>
    <w:p w14:paraId="3E07358C" w14:textId="7B0CE81F" w:rsidR="00567015" w:rsidRDefault="00C07795" w:rsidP="65576E40">
      <w:pPr>
        <w:rPr>
          <w:lang w:val="de-CH"/>
        </w:rPr>
      </w:pPr>
      <w:r>
        <w:rPr>
          <w:noProof/>
        </w:rPr>
        <w:lastRenderedPageBreak/>
        <mc:AlternateContent>
          <mc:Choice Requires="wps">
            <w:drawing>
              <wp:anchor distT="0" distB="0" distL="114300" distR="114300" simplePos="0" relativeHeight="251658240" behindDoc="0" locked="0" layoutInCell="1" allowOverlap="1" wp14:anchorId="3931E0E0" wp14:editId="046509D0">
                <wp:simplePos x="0" y="0"/>
                <wp:positionH relativeFrom="column">
                  <wp:posOffset>3259455</wp:posOffset>
                </wp:positionH>
                <wp:positionV relativeFrom="paragraph">
                  <wp:posOffset>8255</wp:posOffset>
                </wp:positionV>
                <wp:extent cx="2508250" cy="1593850"/>
                <wp:effectExtent l="0" t="0" r="6350" b="6350"/>
                <wp:wrapTopAndBottom/>
                <wp:docPr id="1" name="Textfeld 1"/>
                <wp:cNvGraphicFramePr/>
                <a:graphic xmlns:a="http://schemas.openxmlformats.org/drawingml/2006/main">
                  <a:graphicData uri="http://schemas.microsoft.com/office/word/2010/wordprocessingShape">
                    <wps:wsp>
                      <wps:cNvSpPr txBox="1"/>
                      <wps:spPr>
                        <a:xfrm>
                          <a:off x="0" y="0"/>
                          <a:ext cx="2508250" cy="1593850"/>
                        </a:xfrm>
                        <a:prstGeom prst="rect">
                          <a:avLst/>
                        </a:prstGeom>
                        <a:solidFill>
                          <a:prstClr val="white"/>
                        </a:solidFill>
                        <a:ln>
                          <a:noFill/>
                        </a:ln>
                      </wps:spPr>
                      <wps:txbx>
                        <w:txbxContent>
                          <w:p w14:paraId="2C4440FE" w14:textId="2A8CC7B4" w:rsidR="005606AD" w:rsidRDefault="00CB7B72" w:rsidP="005606AD">
                            <w:pPr>
                              <w:pStyle w:val="Beschriftung"/>
                              <w:rPr>
                                <w:lang w:val="de-CH"/>
                              </w:rPr>
                            </w:pPr>
                            <w:r>
                              <w:rPr>
                                <w:lang w:val="de-CH"/>
                              </w:rPr>
                              <w:t>Abb.</w:t>
                            </w:r>
                            <w:r w:rsidR="00C07795" w:rsidRPr="00C07795">
                              <w:rPr>
                                <w:lang w:val="de-CH"/>
                              </w:rPr>
                              <w:t xml:space="preserve"> </w:t>
                            </w:r>
                            <w:r w:rsidR="00C07795">
                              <w:fldChar w:fldCharType="begin"/>
                            </w:r>
                            <w:r w:rsidR="00C07795" w:rsidRPr="00C07795">
                              <w:rPr>
                                <w:lang w:val="de-CH"/>
                              </w:rPr>
                              <w:instrText xml:space="preserve"> SEQ Bild \* ARABIC </w:instrText>
                            </w:r>
                            <w:r w:rsidR="00C07795">
                              <w:fldChar w:fldCharType="separate"/>
                            </w:r>
                            <w:r w:rsidR="00C07795" w:rsidRPr="00C07795">
                              <w:rPr>
                                <w:noProof/>
                                <w:lang w:val="de-CH"/>
                              </w:rPr>
                              <w:t>2</w:t>
                            </w:r>
                            <w:r w:rsidR="00C07795">
                              <w:fldChar w:fldCharType="end"/>
                            </w:r>
                            <w:r w:rsidR="00C07795" w:rsidRPr="00C07795">
                              <w:rPr>
                                <w:lang w:val="de-CH"/>
                              </w:rPr>
                              <w:t>: Extreme Erwärmung der Küstengewässer vor Peru und Ecuador</w:t>
                            </w:r>
                            <w:r w:rsidR="005606AD">
                              <w:rPr>
                                <w:lang w:val="de-CH"/>
                              </w:rPr>
                              <w:t>.</w:t>
                            </w:r>
                          </w:p>
                          <w:p w14:paraId="6B1A9DCB" w14:textId="132F063F" w:rsidR="00C07795" w:rsidRPr="005606AD" w:rsidRDefault="00CE57C5" w:rsidP="005606AD">
                            <w:pPr>
                              <w:pStyle w:val="Beschriftung"/>
                              <w:rPr>
                                <w:lang w:val="de-CH"/>
                              </w:rPr>
                            </w:pPr>
                            <w:r w:rsidRPr="005606AD">
                              <w:rPr>
                                <w:lang w:val="de-CH"/>
                              </w:rPr>
                              <w:t>Darstellung der mittleren Meeresoberflächen</w:t>
                            </w:r>
                            <w:r w:rsidR="00394617">
                              <w:rPr>
                                <w:lang w:val="de-CH"/>
                              </w:rPr>
                              <w:t>-</w:t>
                            </w:r>
                            <w:r w:rsidRPr="005606AD">
                              <w:rPr>
                                <w:lang w:val="de-CH"/>
                              </w:rPr>
                              <w:t>temperaturen</w:t>
                            </w:r>
                            <w:r w:rsidR="00216AE9" w:rsidRPr="005606AD">
                              <w:rPr>
                                <w:lang w:val="de-CH"/>
                              </w:rPr>
                              <w:t xml:space="preserve"> (SST)</w:t>
                            </w:r>
                            <w:r w:rsidRPr="005606AD">
                              <w:rPr>
                                <w:lang w:val="de-CH"/>
                              </w:rPr>
                              <w:t xml:space="preserve"> für </w:t>
                            </w:r>
                            <w:r w:rsidR="00A666C5" w:rsidRPr="005606AD">
                              <w:rPr>
                                <w:lang w:val="de-CH"/>
                              </w:rPr>
                              <w:t>d</w:t>
                            </w:r>
                            <w:r w:rsidR="00B76C98" w:rsidRPr="005606AD">
                              <w:rPr>
                                <w:lang w:val="de-CH"/>
                              </w:rPr>
                              <w:t>en</w:t>
                            </w:r>
                            <w:r w:rsidR="00563615">
                              <w:rPr>
                                <w:lang w:val="de-CH"/>
                              </w:rPr>
                              <w:t xml:space="preserve"> </w:t>
                            </w:r>
                            <w:r w:rsidR="00A666C5" w:rsidRPr="005606AD">
                              <w:rPr>
                                <w:lang w:val="de-CH"/>
                              </w:rPr>
                              <w:t xml:space="preserve">März zwischen 1981-2010 </w:t>
                            </w:r>
                            <w:r w:rsidR="008E2DFD" w:rsidRPr="005606AD">
                              <w:rPr>
                                <w:lang w:val="de-CH"/>
                              </w:rPr>
                              <w:t xml:space="preserve">(links), sowie </w:t>
                            </w:r>
                            <w:r w:rsidR="00563615">
                              <w:rPr>
                                <w:lang w:val="de-CH"/>
                              </w:rPr>
                              <w:t>im</w:t>
                            </w:r>
                            <w:r w:rsidR="008E2DFD" w:rsidRPr="005606AD">
                              <w:rPr>
                                <w:lang w:val="de-CH"/>
                              </w:rPr>
                              <w:t xml:space="preserve"> März 2017 (Mitte) und </w:t>
                            </w:r>
                            <w:r w:rsidR="00FC4695" w:rsidRPr="005606AD">
                              <w:rPr>
                                <w:lang w:val="de-CH"/>
                              </w:rPr>
                              <w:t>die</w:t>
                            </w:r>
                            <w:r w:rsidR="00FE1B4A" w:rsidRPr="005606AD">
                              <w:rPr>
                                <w:lang w:val="de-CH"/>
                              </w:rPr>
                              <w:t xml:space="preserve"> Differenz zwischen den beiden </w:t>
                            </w:r>
                            <w:r w:rsidR="003F3383" w:rsidRPr="005606AD">
                              <w:rPr>
                                <w:lang w:val="de-CH"/>
                              </w:rPr>
                              <w:t xml:space="preserve">Zeitperioden. </w:t>
                            </w:r>
                          </w:p>
                          <w:p w14:paraId="1501A143" w14:textId="77777777" w:rsidR="00987B54" w:rsidRPr="00987B54" w:rsidRDefault="00987B54" w:rsidP="00987B54">
                            <w:pPr>
                              <w:spacing w:beforeAutospacing="1" w:afterAutospacing="1"/>
                              <w:rPr>
                                <w:i/>
                                <w:iCs/>
                                <w:color w:val="44546A" w:themeColor="text2"/>
                                <w:sz w:val="18"/>
                                <w:szCs w:val="18"/>
                                <w:lang w:val="de-CH"/>
                              </w:rPr>
                            </w:pPr>
                            <w:r w:rsidRPr="00987B54">
                              <w:rPr>
                                <w:i/>
                                <w:iCs/>
                                <w:color w:val="44546A" w:themeColor="text2"/>
                                <w:sz w:val="18"/>
                                <w:szCs w:val="18"/>
                                <w:lang w:val="de-CH"/>
                              </w:rPr>
                              <w:t xml:space="preserve">Quelle: </w:t>
                            </w:r>
                            <w:hyperlink r:id="rId8">
                              <w:r w:rsidRPr="005606AD">
                                <w:rPr>
                                  <w:rStyle w:val="Hyperlink"/>
                                  <w:i/>
                                  <w:iCs/>
                                  <w:sz w:val="18"/>
                                  <w:szCs w:val="18"/>
                                  <w:lang w:val="fr-CH"/>
                                </w:rPr>
                                <w:t>https://www.climate.gov/news-features/blogs/enso/april-2017-enso-update-conflicting-signals-tropical-pacific-ocean</w:t>
                              </w:r>
                            </w:hyperlink>
                          </w:p>
                          <w:p w14:paraId="434ABF37" w14:textId="17C25348" w:rsidR="00987B54" w:rsidRPr="00987B54" w:rsidRDefault="00987B54" w:rsidP="00987B54">
                            <w:pPr>
                              <w:rPr>
                                <w:lang w:val="fr-CH"/>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931E0E0" id="_x0000_t202" coordsize="21600,21600" o:spt="202" path="m,l,21600r21600,l21600,xe">
                <v:stroke joinstyle="miter"/>
                <v:path gradientshapeok="t" o:connecttype="rect"/>
              </v:shapetype>
              <v:shape id="Textfeld 1" o:spid="_x0000_s1026" type="#_x0000_t202" style="position:absolute;margin-left:256.65pt;margin-top:.65pt;width:197.5pt;height:12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" stroked="f">
                <v:textbox inset="0,0,0,0">
                  <w:txbxContent>
                    <w:p w14:paraId="2C4440FE" w14:textId="2A8CC7B4" w:rsidR="005606AD" w:rsidRDefault="00CB7B72" w:rsidP="005606AD">
                      <w:pPr>
                        <w:pStyle w:val="Beschriftung"/>
                        <w:rPr>
                          <w:lang w:val="de-CH"/>
                        </w:rPr>
                      </w:pPr>
                      <w:r>
                        <w:rPr>
                          <w:lang w:val="de-CH"/>
                        </w:rPr>
                        <w:t>Abb.</w:t>
                      </w:r>
                      <w:r w:rsidR="00C07795" w:rsidRPr="00C07795">
                        <w:rPr>
                          <w:lang w:val="de-CH"/>
                        </w:rPr>
                        <w:t xml:space="preserve"> </w:t>
                      </w:r>
                      <w:r w:rsidR="00C07795">
                        <w:fldChar w:fldCharType="begin"/>
                      </w:r>
                      <w:r w:rsidR="00C07795" w:rsidRPr="00C07795">
                        <w:rPr>
                          <w:lang w:val="de-CH"/>
                        </w:rPr>
                        <w:instrText xml:space="preserve"> SEQ Bild \* ARABIC </w:instrText>
                      </w:r>
                      <w:r w:rsidR="00C07795">
                        <w:fldChar w:fldCharType="separate"/>
                      </w:r>
                      <w:r w:rsidR="00C07795" w:rsidRPr="00C07795">
                        <w:rPr>
                          <w:noProof/>
                          <w:lang w:val="de-CH"/>
                        </w:rPr>
                        <w:t>2</w:t>
                      </w:r>
                      <w:r w:rsidR="00C07795">
                        <w:fldChar w:fldCharType="end"/>
                      </w:r>
                      <w:r w:rsidR="00C07795" w:rsidRPr="00C07795">
                        <w:rPr>
                          <w:lang w:val="de-CH"/>
                        </w:rPr>
                        <w:t>: Extreme Erwärmung der Küstengewässer vor Peru und Ecuador</w:t>
                      </w:r>
                      <w:r w:rsidR="005606AD">
                        <w:rPr>
                          <w:lang w:val="de-CH"/>
                        </w:rPr>
                        <w:t>.</w:t>
                      </w:r>
                    </w:p>
                    <w:p w14:paraId="6B1A9DCB" w14:textId="132F063F" w:rsidR="00C07795" w:rsidRPr="005606AD" w:rsidRDefault="00CE57C5" w:rsidP="005606AD">
                      <w:pPr>
                        <w:pStyle w:val="Beschriftung"/>
                        <w:rPr>
                          <w:lang w:val="de-CH"/>
                        </w:rPr>
                      </w:pPr>
                      <w:r w:rsidRPr="005606AD">
                        <w:rPr>
                          <w:lang w:val="de-CH"/>
                        </w:rPr>
                        <w:t>Darstellung der mittleren Meeresoberflächen</w:t>
                      </w:r>
                      <w:r w:rsidR="00394617">
                        <w:rPr>
                          <w:lang w:val="de-CH"/>
                        </w:rPr>
                        <w:t>-</w:t>
                      </w:r>
                      <w:r w:rsidRPr="005606AD">
                        <w:rPr>
                          <w:lang w:val="de-CH"/>
                        </w:rPr>
                        <w:t>temperaturen</w:t>
                      </w:r>
                      <w:r w:rsidR="00216AE9" w:rsidRPr="005606AD">
                        <w:rPr>
                          <w:lang w:val="de-CH"/>
                        </w:rPr>
                        <w:t xml:space="preserve"> (SST)</w:t>
                      </w:r>
                      <w:r w:rsidRPr="005606AD">
                        <w:rPr>
                          <w:lang w:val="de-CH"/>
                        </w:rPr>
                        <w:t xml:space="preserve"> für </w:t>
                      </w:r>
                      <w:r w:rsidR="00A666C5" w:rsidRPr="005606AD">
                        <w:rPr>
                          <w:lang w:val="de-CH"/>
                        </w:rPr>
                        <w:t>d</w:t>
                      </w:r>
                      <w:r w:rsidR="00B76C98" w:rsidRPr="005606AD">
                        <w:rPr>
                          <w:lang w:val="de-CH"/>
                        </w:rPr>
                        <w:t>en</w:t>
                      </w:r>
                      <w:r w:rsidR="00563615">
                        <w:rPr>
                          <w:lang w:val="de-CH"/>
                        </w:rPr>
                        <w:t xml:space="preserve"> </w:t>
                      </w:r>
                      <w:r w:rsidR="00A666C5" w:rsidRPr="005606AD">
                        <w:rPr>
                          <w:lang w:val="de-CH"/>
                        </w:rPr>
                        <w:t xml:space="preserve">März zwischen 1981-2010 </w:t>
                      </w:r>
                      <w:r w:rsidR="008E2DFD" w:rsidRPr="005606AD">
                        <w:rPr>
                          <w:lang w:val="de-CH"/>
                        </w:rPr>
                        <w:t xml:space="preserve">(links), sowie </w:t>
                      </w:r>
                      <w:r w:rsidR="00563615">
                        <w:rPr>
                          <w:lang w:val="de-CH"/>
                        </w:rPr>
                        <w:t>im</w:t>
                      </w:r>
                      <w:r w:rsidR="008E2DFD" w:rsidRPr="005606AD">
                        <w:rPr>
                          <w:lang w:val="de-CH"/>
                        </w:rPr>
                        <w:t xml:space="preserve"> März 2017 (Mitte) und </w:t>
                      </w:r>
                      <w:r w:rsidR="00FC4695" w:rsidRPr="005606AD">
                        <w:rPr>
                          <w:lang w:val="de-CH"/>
                        </w:rPr>
                        <w:t>die</w:t>
                      </w:r>
                      <w:r w:rsidR="00FE1B4A" w:rsidRPr="005606AD">
                        <w:rPr>
                          <w:lang w:val="de-CH"/>
                        </w:rPr>
                        <w:t xml:space="preserve"> Differenz zwischen den beiden </w:t>
                      </w:r>
                      <w:r w:rsidR="003F3383" w:rsidRPr="005606AD">
                        <w:rPr>
                          <w:lang w:val="de-CH"/>
                        </w:rPr>
                        <w:t xml:space="preserve">Zeitperioden. </w:t>
                      </w:r>
                    </w:p>
                    <w:p w14:paraId="1501A143" w14:textId="77777777" w:rsidR="00987B54" w:rsidRPr="00987B54" w:rsidRDefault="00987B54" w:rsidP="00987B54">
                      <w:pPr>
                        <w:spacing w:beforeAutospacing="1" w:afterAutospacing="1"/>
                        <w:rPr>
                          <w:i/>
                          <w:iCs/>
                          <w:color w:val="44546A" w:themeColor="text2"/>
                          <w:sz w:val="18"/>
                          <w:szCs w:val="18"/>
                          <w:lang w:val="de-CH"/>
                        </w:rPr>
                      </w:pPr>
                      <w:r w:rsidRPr="00987B54">
                        <w:rPr>
                          <w:i/>
                          <w:iCs/>
                          <w:color w:val="44546A" w:themeColor="text2"/>
                          <w:sz w:val="18"/>
                          <w:szCs w:val="18"/>
                          <w:lang w:val="de-CH"/>
                        </w:rPr>
                        <w:t xml:space="preserve">Quelle: </w:t>
                      </w:r>
                      <w:hyperlink r:id="rId9">
                        <w:r w:rsidRPr="005606AD">
                          <w:rPr>
                            <w:rStyle w:val="Hyperlink"/>
                            <w:i/>
                            <w:iCs/>
                            <w:sz w:val="18"/>
                            <w:szCs w:val="18"/>
                            <w:lang w:val="fr-CH"/>
                          </w:rPr>
                          <w:t>https://www.climate.gov/news-features/blogs/enso/april-2017-enso-update-conflicting-signals-tropical-pacific-ocean</w:t>
                        </w:r>
                      </w:hyperlink>
                    </w:p>
                    <w:p w14:paraId="434ABF37" w14:textId="17C25348" w:rsidR="00987B54" w:rsidRPr="00987B54" w:rsidRDefault="00987B54" w:rsidP="00987B54">
                      <w:pPr>
                        <w:rPr>
                          <w:lang w:val="fr-CH"/>
                        </w:rPr>
                      </w:pPr>
                    </w:p>
                  </w:txbxContent>
                </v:textbox>
                <w10:wrap type="topAndBottom"/>
              </v:shape>
            </w:pict>
          </mc:Fallback>
        </mc:AlternateContent>
      </w:r>
      <w:r>
        <w:rPr>
          <w:noProof/>
        </w:rPr>
        <w:drawing>
          <wp:anchor distT="0" distB="0" distL="114300" distR="114300" simplePos="0" relativeHeight="251658241" behindDoc="0" locked="0" layoutInCell="1" allowOverlap="1" wp14:anchorId="0D602085" wp14:editId="562DDAA0">
            <wp:simplePos x="0" y="0"/>
            <wp:positionH relativeFrom="column">
              <wp:posOffset>33655</wp:posOffset>
            </wp:positionH>
            <wp:positionV relativeFrom="paragraph">
              <wp:posOffset>1905</wp:posOffset>
            </wp:positionV>
            <wp:extent cx="3192145" cy="2266950"/>
            <wp:effectExtent l="0" t="0" r="8255" b="0"/>
            <wp:wrapTopAndBottom/>
            <wp:docPr id="1358446814" name="Grafik 1358446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192145" cy="2266950"/>
                    </a:xfrm>
                    <a:prstGeom prst="rect">
                      <a:avLst/>
                    </a:prstGeom>
                  </pic:spPr>
                </pic:pic>
              </a:graphicData>
            </a:graphic>
            <wp14:sizeRelH relativeFrom="margin">
              <wp14:pctWidth>0</wp14:pctWidth>
            </wp14:sizeRelH>
            <wp14:sizeRelV relativeFrom="margin">
              <wp14:pctHeight>0</wp14:pctHeight>
            </wp14:sizeRelV>
          </wp:anchor>
        </w:drawing>
      </w:r>
    </w:p>
    <w:p w14:paraId="2655A2A1" w14:textId="0BBC5940" w:rsidR="040E2270" w:rsidRDefault="5A1846B2" w:rsidP="65576E40">
      <w:pPr>
        <w:rPr>
          <w:b/>
          <w:bCs/>
          <w:lang w:val="de-CH"/>
        </w:rPr>
      </w:pPr>
      <w:r w:rsidRPr="54B4F420">
        <w:rPr>
          <w:b/>
          <w:bCs/>
          <w:lang w:val="de-CH"/>
        </w:rPr>
        <w:t>E</w:t>
      </w:r>
      <w:r w:rsidR="02E35C9A" w:rsidRPr="54B4F420">
        <w:rPr>
          <w:b/>
          <w:bCs/>
          <w:lang w:val="de-CH"/>
        </w:rPr>
        <w:t>NSO</w:t>
      </w:r>
      <w:r w:rsidRPr="54B4F420">
        <w:rPr>
          <w:b/>
          <w:bCs/>
          <w:lang w:val="de-CH"/>
        </w:rPr>
        <w:t xml:space="preserve"> im (Klima)wandel</w:t>
      </w:r>
    </w:p>
    <w:p w14:paraId="64C0376A" w14:textId="598D93F8" w:rsidR="040E2270" w:rsidRDefault="040E2270" w:rsidP="65576E40">
      <w:pPr>
        <w:rPr>
          <w:lang w:val="de-CH"/>
        </w:rPr>
      </w:pPr>
    </w:p>
    <w:p w14:paraId="342E71A6" w14:textId="2720AD75" w:rsidR="040E2270" w:rsidRDefault="672538A8" w:rsidP="65576E40">
      <w:pPr>
        <w:rPr>
          <w:lang w:val="de-CH"/>
        </w:rPr>
      </w:pPr>
      <w:r w:rsidRPr="54B4F420">
        <w:rPr>
          <w:lang w:val="de-CH"/>
        </w:rPr>
        <w:t xml:space="preserve">Sowohl die Varianz, als auch Regularität und Amplitude von ENSO werden zunehmen </w:t>
      </w:r>
      <w:r w:rsidR="040E2270" w:rsidRPr="54B4F420">
        <w:rPr>
          <w:lang w:val="de-CH"/>
        </w:rPr>
        <w:fldChar w:fldCharType="begin" w:fldLock="1"/>
      </w:r>
      <w:r w:rsidR="040E2270" w:rsidRPr="54B4F420">
        <w:rPr>
          <w:lang w:val="de-CH"/>
        </w:rPr>
        <w:instrText>ADDIN CSL_CITATION {"citationItems":[{"id":"ITEM-1","itemData":{"DOI":"10.1175/JCLI-D-19-0545.1","ISSN":"08948755","abstract":"The impact of a warming climate on El Niño–Southern Oscillation (ENSO) is investigated in large-ensemble simulations of the Community Earth System Model (CESM1). These simulations are forced by historical emissions for the past and the RCP8.5-scenario emissions for future projections. The simulated variance of the Niño-3.4 ENSO index increases from 1.48C2 in 1921–80 to 1.98C2 in 1981–2040 and 2.28C2 in 2041–2100. The autocorrelation time scale of the index also increases, consistent with a narrowing of its spectral peak in the 3–7-yr ENSO band, raising the possibility of greater seasonal to interannual predictability in the future. Low-order linear inverse models (LIMs) fitted separately to the three 60-yr periods capture the CESM1 increase in ENSO variance and regularity. Remarkably, most of the increase can be attributed to the increase in the 23-month damping time scale of a single damped oscillatory ENSO eigenmode of these LIMs by 5 months in 1981–2040 and 6 months in 2041–2100. These apparently robust projected increases may, however, be compromised by CESM1 biases in ENSO amplitude and damping time scale. An LIM fitted to the 1921–80 observations has an ENSO eigenmode with a much shorter 8-month damping time scale, similar to that of several other eigenmodes. When the mode’s damping time scale is increased by 5 and 6 months in this observational LIM, a much smaller increase of ENSO variance is obtained than in the CESM1 projections. This may be because ENSO is not as dominated by a single ENSO eigenmode in reality as it is in the CESM1.","author":[{"dropping-particle":"","family":"Berner","given":"Judith","non-dropping-particle":"","parse-names":false,"suffix":""},{"dropping-particle":"","family":"Christensen","given":"Hannah M.","non-dropping-particle":"","parse-names":false,"suffix":""},{"dropping-particle":"","family":"Sardeshmukh","given":"Prashant D.","non-dropping-particle":"","parse-names":false,"suffix":""}],"container-title":"Journal of Climate","id":"ITEM-1","issue":"4","issued":{"date-parts":[["2020"]]},"title":"Does ENSO regularity increase in a warming climate?","type":"article-journal","volume":"33"},"uris":["http://www.mendeley.com/documents/?uuid=892f1621-e698-3691-a213-64f6edcb5dd6","http://www.mendeley.com/documents/?uuid=55df9a7a-cbd7-49ad-a4a8-cb9ab6207e64"]}],"mendeley":{"formattedCitation":"(Berner et al., 2020)","plainTextFormattedCitation":"(Berner et al., 2020)","previouslyFormattedCitation":"(Berner et al., 2020)"},"properties":{"noteIndex":0},"schema":"https://github.com/citation-style-language/schema/raw/master/csl-citation.json"}</w:instrText>
      </w:r>
      <w:r w:rsidR="040E2270" w:rsidRPr="54B4F420">
        <w:rPr>
          <w:lang w:val="de-CH"/>
        </w:rPr>
        <w:fldChar w:fldCharType="separate"/>
      </w:r>
      <w:r w:rsidRPr="54B4F420">
        <w:rPr>
          <w:noProof/>
          <w:lang w:val="de-CH"/>
        </w:rPr>
        <w:t>(Berner et al., 2020)</w:t>
      </w:r>
      <w:r w:rsidR="040E2270" w:rsidRPr="54B4F420">
        <w:rPr>
          <w:lang w:val="de-CH"/>
        </w:rPr>
        <w:fldChar w:fldCharType="end"/>
      </w:r>
      <w:r w:rsidRPr="54B4F420">
        <w:rPr>
          <w:lang w:val="de-CH"/>
        </w:rPr>
        <w:t>.</w:t>
      </w:r>
      <w:r w:rsidR="2BAC821C" w:rsidRPr="54B4F420">
        <w:rPr>
          <w:lang w:val="de-CH"/>
        </w:rPr>
        <w:t xml:space="preserve"> </w:t>
      </w:r>
      <w:r w:rsidR="040E2270" w:rsidRPr="54B4F420">
        <w:rPr>
          <w:lang w:val="de-CH"/>
        </w:rPr>
        <w:t xml:space="preserve">Prognosen sagen für die Zukunft </w:t>
      </w:r>
      <w:r w:rsidR="3AE6A89C" w:rsidRPr="54B4F420">
        <w:rPr>
          <w:lang w:val="de-CH"/>
        </w:rPr>
        <w:t xml:space="preserve">auch </w:t>
      </w:r>
      <w:r w:rsidR="040E2270" w:rsidRPr="54B4F420">
        <w:rPr>
          <w:lang w:val="de-CH"/>
        </w:rPr>
        <w:t xml:space="preserve">mehr El Niño (warme </w:t>
      </w:r>
      <w:r w:rsidR="29368BAC" w:rsidRPr="54B4F420">
        <w:rPr>
          <w:lang w:val="de-CH"/>
        </w:rPr>
        <w:t>SST Anomalie) als</w:t>
      </w:r>
      <w:r w:rsidR="040E2270" w:rsidRPr="54B4F420">
        <w:rPr>
          <w:lang w:val="de-CH"/>
        </w:rPr>
        <w:t xml:space="preserve"> La Niña Ereignisse vorher</w:t>
      </w:r>
      <w:r w:rsidR="68471285" w:rsidRPr="54B4F420">
        <w:rPr>
          <w:lang w:val="de-CH"/>
        </w:rPr>
        <w:t>.</w:t>
      </w:r>
      <w:r w:rsidR="006C64D8" w:rsidRPr="54B4F420">
        <w:rPr>
          <w:lang w:val="de-CH"/>
        </w:rPr>
        <w:t xml:space="preserve"> </w:t>
      </w:r>
    </w:p>
    <w:p w14:paraId="09BC658F" w14:textId="141F4F82" w:rsidR="040E2270" w:rsidRDefault="2B575376" w:rsidP="65576E40">
      <w:pPr>
        <w:rPr>
          <w:noProof/>
          <w:lang w:val="de-CH"/>
        </w:rPr>
      </w:pPr>
      <w:r w:rsidRPr="65576E40">
        <w:rPr>
          <w:lang w:val="de-CH"/>
        </w:rPr>
        <w:t>Mehr El Niño-Ereignisse bedeutet für die Bevölkerung an der Westküste Südamerikas, dass vermehrt mit Starkniederschlagsereignissen zu rechnen ist. Dies hat weitgehende Implikationen für d</w:t>
      </w:r>
      <w:r w:rsidR="1E6B7B26" w:rsidRPr="65576E40">
        <w:rPr>
          <w:lang w:val="de-CH"/>
        </w:rPr>
        <w:t>ie dort wohnhaften Menschen</w:t>
      </w:r>
      <w:r w:rsidRPr="65576E40">
        <w:rPr>
          <w:lang w:val="de-CH"/>
        </w:rPr>
        <w:t xml:space="preserve">. </w:t>
      </w:r>
      <w:r w:rsidR="6395A243" w:rsidRPr="65576E40">
        <w:rPr>
          <w:lang w:val="de-CH"/>
        </w:rPr>
        <w:t xml:space="preserve">Ausreichende </w:t>
      </w:r>
      <w:r w:rsidRPr="65576E40">
        <w:rPr>
          <w:lang w:val="de-CH"/>
        </w:rPr>
        <w:t xml:space="preserve">Hochwasserschutzmassnahmen sollten bereits heute implementiert werden, um den zukünftigen Herausforderungen rechtzeitig gewachsen zu sein. </w:t>
      </w:r>
    </w:p>
    <w:p w14:paraId="6BAA7A1E" w14:textId="77777777" w:rsidR="00354D32" w:rsidRDefault="00354D32" w:rsidP="65576E40">
      <w:pPr>
        <w:rPr>
          <w:b/>
          <w:bCs/>
          <w:lang w:val="de-CH"/>
        </w:rPr>
      </w:pPr>
    </w:p>
    <w:p w14:paraId="0483B622" w14:textId="4053D8A1" w:rsidR="040E2270" w:rsidRDefault="6B1799F8" w:rsidP="65576E40">
      <w:pPr>
        <w:rPr>
          <w:b/>
          <w:bCs/>
          <w:lang w:val="de-CH"/>
        </w:rPr>
      </w:pPr>
      <w:r w:rsidRPr="54B4F420">
        <w:rPr>
          <w:b/>
          <w:bCs/>
          <w:lang w:val="de-CH"/>
        </w:rPr>
        <w:t>Wie La Niña Dürren noch dürrer macht</w:t>
      </w:r>
    </w:p>
    <w:p w14:paraId="0C68ABDE" w14:textId="73A666DE" w:rsidR="65576E40" w:rsidRDefault="65576E40" w:rsidP="65576E40">
      <w:pPr>
        <w:rPr>
          <w:lang w:val="de-CH"/>
        </w:rPr>
      </w:pPr>
    </w:p>
    <w:p w14:paraId="731975B8" w14:textId="15895DE9" w:rsidR="00272C8A" w:rsidRDefault="00272C8A" w:rsidP="23C64ED2">
      <w:pPr>
        <w:rPr>
          <w:lang w:val="de-CH"/>
        </w:rPr>
      </w:pPr>
      <w:r>
        <w:rPr>
          <w:lang w:val="de-CH"/>
        </w:rPr>
        <w:t xml:space="preserve">Während eines La Niña Ereignisses werden negative Niederschlagsanomalien beobachtet, weil die Evaporationsrate vom Ozean mit der SST positiv korreliert und die Luft dementsprechend trockener ist. Dementsprechend scheint </w:t>
      </w:r>
      <w:r w:rsidR="165D1046" w:rsidRPr="3F5F8788">
        <w:rPr>
          <w:lang w:val="de-CH"/>
        </w:rPr>
        <w:t xml:space="preserve">La </w:t>
      </w:r>
      <w:r w:rsidRPr="3F5F8788">
        <w:rPr>
          <w:lang w:val="de-CH"/>
        </w:rPr>
        <w:t>N</w:t>
      </w:r>
      <w:r w:rsidR="165D1046" w:rsidRPr="3F5F8788">
        <w:rPr>
          <w:lang w:val="de-CH"/>
        </w:rPr>
        <w:t>iña</w:t>
      </w:r>
      <w:r w:rsidRPr="3F5F8788">
        <w:rPr>
          <w:lang w:val="de-CH"/>
        </w:rPr>
        <w:t xml:space="preserve"> e</w:t>
      </w:r>
      <w:r w:rsidR="0F0BB61E" w:rsidRPr="3F5F8788">
        <w:rPr>
          <w:lang w:val="de-CH"/>
        </w:rPr>
        <w:t>i</w:t>
      </w:r>
      <w:r w:rsidRPr="3F5F8788">
        <w:rPr>
          <w:lang w:val="de-CH"/>
        </w:rPr>
        <w:t>n</w:t>
      </w:r>
      <w:r w:rsidR="0F0BB61E" w:rsidRPr="3F5F8788">
        <w:rPr>
          <w:lang w:val="de-CH"/>
        </w:rPr>
        <w:t>en</w:t>
      </w:r>
      <w:r w:rsidRPr="3F5F8788">
        <w:rPr>
          <w:lang w:val="de-CH"/>
        </w:rPr>
        <w:t xml:space="preserve"> </w:t>
      </w:r>
      <w:r w:rsidR="0F0BB61E" w:rsidRPr="3F5F8788">
        <w:rPr>
          <w:lang w:val="de-CH"/>
        </w:rPr>
        <w:t>ibesonde</w:t>
      </w:r>
      <w:r w:rsidR="5D62ED3C" w:rsidRPr="3F5F8788">
        <w:rPr>
          <w:lang w:val="de-CH"/>
        </w:rPr>
        <w:t xml:space="preserve"> ark</w:t>
      </w:r>
      <w:r w:rsidRPr="3F5F8788">
        <w:rPr>
          <w:lang w:val="de-CH"/>
        </w:rPr>
        <w:t>negativen</w:t>
      </w:r>
      <w:r>
        <w:rPr>
          <w:lang w:val="de-CH"/>
        </w:rPr>
        <w:t xml:space="preserve"> Effekt während Dürren in Chile’s Sommer zu haben, weil der Vegetation und der Bevölkerung dann noch zusätzlich Wasser </w:t>
      </w:r>
      <w:r w:rsidRPr="3F5F8788">
        <w:rPr>
          <w:lang w:val="de-CH"/>
        </w:rPr>
        <w:t>entz</w:t>
      </w:r>
      <w:r w:rsidR="49379CF5" w:rsidRPr="3F5F8788">
        <w:rPr>
          <w:lang w:val="de-CH"/>
        </w:rPr>
        <w:t>og</w:t>
      </w:r>
      <w:r w:rsidRPr="3F5F8788">
        <w:rPr>
          <w:lang w:val="de-CH"/>
        </w:rPr>
        <w:t>e</w:t>
      </w:r>
      <w:r w:rsidR="49379CF5" w:rsidRPr="3F5F8788">
        <w:rPr>
          <w:lang w:val="de-CH"/>
        </w:rPr>
        <w:t>n werden</w:t>
      </w:r>
      <w:r>
        <w:rPr>
          <w:lang w:val="de-CH"/>
        </w:rPr>
        <w:t xml:space="preserve"> </w:t>
      </w:r>
      <w:r>
        <w:rPr>
          <w:lang w:val="de-CH"/>
        </w:rPr>
        <w:fldChar w:fldCharType="begin" w:fldLock="1"/>
      </w:r>
      <w:r w:rsidR="009F0CD7">
        <w:rPr>
          <w:lang w:val="de-CH"/>
        </w:rPr>
        <w:instrText>ADDIN CSL_CITATION {"citationItems":[{"id":"ITEM-1","itemData":{"DOI":"10.1016/j.wace.2013.07.002","ISSN":"22120947","abstract":"Northern and central Chile is one of the driest regions of the Arid-Americas with increasing demands on finite water supplies. The region faces recurrent droughts that cause important economic damages. The need to better monitor drought and study changes in their main properties is important for disaster risk management.The aim of this work is to apply the Standardized Precipitation Evapotranspiration Index (SPEI) to detect trends of dry periods of different magnitude as well as to describe their association with El Niño phenomenon in the Coquimbo region.Data shows that dry events are frequent in the region, and that spring and summer show negative trends (i.e. increasing dryness) in most of the stations analyzed. Significant trends for SPEI values are in the order of -0.05yr-1. The occurrence of dry conditions of different magnitude has increased over the last decades, and the duration of extreme climatic events has slightly increased as well. These results are consistent with future climatic projections and represent a major challenge for water resources management and the operation of existing reservoirs. © 2013 The Author.","author":[{"dropping-particle":"","family":"Meza","given":"Francisco J.","non-dropping-particle":"","parse-names":false,"suffix":""}],"container-title":"Weather and Climate Extremes","id":"ITEM-1","issued":{"date-parts":[["2013"]]},"title":"Recent trends and ENSO influence on droughts in Northern Chile: An application of the Standardized Precipitation Evapotranspiration Index","type":"article-journal","volume":"1"},"uris":["http://www.mendeley.com/documents/?uuid=da437b7b-6bfb-3af7-adfc-ae72ef89053e","http://www.mendeley.com/documents/?uuid=b468ee99-d8ef-4a50-b223-3cbb04d18394"]}],"mendeley":{"formattedCitation":"(Meza, 2013)","plainTextFormattedCitation":"(Meza, 2013)","previouslyFormattedCitation":"(Meza, 2013)"},"properties":{"noteIndex":0},"schema":"https://github.com/citation-style-language/schema/raw/master/csl-citation.json"}</w:instrText>
      </w:r>
      <w:r>
        <w:rPr>
          <w:lang w:val="de-CH"/>
        </w:rPr>
        <w:fldChar w:fldCharType="separate"/>
      </w:r>
      <w:r w:rsidRPr="00272C8A">
        <w:rPr>
          <w:noProof/>
          <w:lang w:val="de-CH"/>
        </w:rPr>
        <w:t>(Meza, 2013)</w:t>
      </w:r>
      <w:r>
        <w:rPr>
          <w:lang w:val="de-CH"/>
        </w:rPr>
        <w:fldChar w:fldCharType="end"/>
      </w:r>
      <w:r>
        <w:rPr>
          <w:lang w:val="de-CH"/>
        </w:rPr>
        <w:t>.</w:t>
      </w:r>
    </w:p>
    <w:p w14:paraId="38800ABD" w14:textId="2328B64D" w:rsidR="00354D32" w:rsidRDefault="00354D32" w:rsidP="23C64ED2">
      <w:pPr>
        <w:rPr>
          <w:lang w:val="de-CH"/>
        </w:rPr>
      </w:pPr>
    </w:p>
    <w:p w14:paraId="6BE65FF1" w14:textId="7BFCA041" w:rsidR="00354D32" w:rsidRDefault="00354D32" w:rsidP="23C64ED2">
      <w:pPr>
        <w:rPr>
          <w:b/>
          <w:bCs/>
          <w:lang w:val="de-CH"/>
        </w:rPr>
      </w:pPr>
      <w:r w:rsidRPr="00354D32">
        <w:rPr>
          <w:b/>
          <w:bCs/>
          <w:lang w:val="de-CH"/>
        </w:rPr>
        <w:t>Auswirkung</w:t>
      </w:r>
      <w:r>
        <w:rPr>
          <w:b/>
          <w:bCs/>
          <w:lang w:val="de-CH"/>
        </w:rPr>
        <w:t>en</w:t>
      </w:r>
      <w:r w:rsidRPr="00354D32">
        <w:rPr>
          <w:b/>
          <w:bCs/>
          <w:lang w:val="de-CH"/>
        </w:rPr>
        <w:t xml:space="preserve"> auf die Wasserversorgung</w:t>
      </w:r>
    </w:p>
    <w:p w14:paraId="74BEDB53" w14:textId="58F0F683" w:rsidR="00354D32" w:rsidRDefault="00354D32" w:rsidP="23C64ED2">
      <w:pPr>
        <w:rPr>
          <w:b/>
          <w:bCs/>
          <w:lang w:val="de-CH"/>
        </w:rPr>
      </w:pPr>
    </w:p>
    <w:p w14:paraId="061BC4BE" w14:textId="77A7F150" w:rsidR="00354D32" w:rsidRDefault="00D23C64" w:rsidP="00354D32">
      <w:pPr>
        <w:rPr>
          <w:lang w:val="de-CH"/>
        </w:rPr>
      </w:pPr>
      <w:r w:rsidRPr="3F5F8788">
        <w:rPr>
          <w:rFonts w:ascii="Calibri" w:eastAsia="Calibri" w:hAnsi="Calibri" w:cs="Calibri"/>
          <w:lang w:val="de-CH"/>
        </w:rPr>
        <w:t>Die Grundwasserstände haben sich in den letzten Jahrzehnten stark</w:t>
      </w:r>
      <w:r w:rsidR="0068440F" w:rsidRPr="3F5F8788">
        <w:rPr>
          <w:rFonts w:ascii="Calibri" w:eastAsia="Calibri" w:hAnsi="Calibri" w:cs="Calibri"/>
          <w:lang w:val="de-CH"/>
        </w:rPr>
        <w:t xml:space="preserve"> verändert</w:t>
      </w:r>
      <w:r w:rsidRPr="3F5F8788">
        <w:rPr>
          <w:rFonts w:ascii="Calibri" w:eastAsia="Calibri" w:hAnsi="Calibri" w:cs="Calibri"/>
          <w:lang w:val="de-CH"/>
        </w:rPr>
        <w:t xml:space="preserve"> und weisen </w:t>
      </w:r>
      <w:r w:rsidR="0068440F" w:rsidRPr="3F5F8788">
        <w:rPr>
          <w:rFonts w:ascii="Calibri" w:eastAsia="Calibri" w:hAnsi="Calibri" w:cs="Calibri"/>
          <w:lang w:val="de-CH"/>
        </w:rPr>
        <w:t>mittlerweile einen grossflächig negativen Trend auf</w:t>
      </w:r>
      <w:r w:rsidR="00354D32" w:rsidRPr="3F5F8788">
        <w:rPr>
          <w:lang w:val="de-CH"/>
        </w:rPr>
        <w:t xml:space="preserve"> </w:t>
      </w:r>
      <w:r w:rsidR="00354D32" w:rsidRPr="00E94339">
        <w:rPr>
          <w:highlight w:val="yellow"/>
          <w:lang w:val="de-CH"/>
        </w:rPr>
        <w:fldChar w:fldCharType="begin" w:fldLock="1"/>
      </w:r>
      <w:r w:rsidR="006415B8" w:rsidRPr="00E94339">
        <w:rPr>
          <w:highlight w:val="yellow"/>
          <w:lang w:val="de-CH"/>
        </w:rPr>
        <w:instrText>ADDIN CSL_CITATION {"citationItems":[{"id":"ITEM-1","itemData":{"DOI":"10.1080/02626667.2020.1711912","ISSN":"0262-6667","author":[{"dropping-particle":"","family":"MacDonell","given":"Shelley","non-dropping-particle":"","parse-names":false,"suffix":""},{"dropping-particle":"","family":"Nunez Cobo","given":"Jorge Humberto","non-dropping-particle":"","parse-names":false,"suffix":""},{"dropping-particle":"","family":"Maureira-Cortes","given":"Hector","non-dropping-particle":"","parse-names":false,"suffix":""},{"dropping-particle":"","family":"Valois","given":"Remi","non-dropping-particle":"","parse-names":false,"suffix":""},{"dropping-particle":"","family":"Núñez Cobo","given":"Jorge Humberto","non-dropping-particle":"","parse-names":false,"suffix":""},{"dropping-particle":"","family":"Maureira-Cortés","given":"Héctor","non-dropping-particle":"","parse-names":false,"suffix":""}],"container-title":"Hydrological sciences journal = Journal des sciences hydrologiques.","genre":"article","id":"ITEM-1","issue":"4","issued":{"date-parts":[["2020"]]},"note":"Eine Vielzahl von Grundwasserständen wurde untersucht und eine Zeitreihe von 1969 bis 2015 betrachtet. Dabei wollte man vorallem Aussage über die zeitliche und räunliche Veränderungen machen. Trend Analysen zeigen dass 80% der 73 Bohrlöcher einen negativen Trend aufweisen ohne nachweisbaren Link zur Niederschlagsmenge.","page":"597-609","publisher":"Published for the International Association of Hydrological Sciences by Blackwell Scientific Publications","publisher-place":"[Oxford, Oxfordshire] :","title":"Groundwater level trends and recharge event characterization using historical observed data in semi-arid Chile","title-short":"HYDROLOG SCI J","type":"article-journal","volume":"65"},"uris":["http://www.mendeley.com/documents/?uuid=35ab75b7-90a7-4bb1-b675-a37a2218a9ac"]}],"mendeley":{"formattedCitation":"(MacDonell et al., 2020)","plainTextFormattedCitation":"(MacDonell et al., 2020)","previouslyFormattedCitation":"(MacDonell et al., 2020)"},"properties":{"noteIndex":0},"schema":"https://github.com/citation-style-language/schema/raw/master/csl-citation.json"}</w:instrText>
      </w:r>
      <w:r w:rsidR="00354D32" w:rsidRPr="00E94339">
        <w:rPr>
          <w:highlight w:val="yellow"/>
          <w:lang w:val="de-CH"/>
        </w:rPr>
        <w:fldChar w:fldCharType="separate"/>
      </w:r>
      <w:r w:rsidR="00354D32" w:rsidRPr="00E94339">
        <w:rPr>
          <w:noProof/>
          <w:highlight w:val="yellow"/>
          <w:lang w:val="de-CH"/>
        </w:rPr>
        <w:t>(MacDonell et al., 2020)</w:t>
      </w:r>
      <w:r w:rsidR="00354D32" w:rsidRPr="00E94339">
        <w:rPr>
          <w:highlight w:val="yellow"/>
          <w:lang w:val="de-CH"/>
        </w:rPr>
        <w:fldChar w:fldCharType="end"/>
      </w:r>
      <w:r w:rsidR="00354D32" w:rsidRPr="3F5F8788">
        <w:rPr>
          <w:lang w:val="de-CH"/>
        </w:rPr>
        <w:t>. Urbanisierung und steigende Bevölkerungszahlen werden den Wasserdruck nicht reduzieren.</w:t>
      </w:r>
      <w:r w:rsidR="000F6508" w:rsidRPr="3F5F8788">
        <w:rPr>
          <w:lang w:val="de-CH"/>
        </w:rPr>
        <w:t xml:space="preserve"> Auch die steigende Anzahl an El Niño Phänomenen kann d</w:t>
      </w:r>
      <w:r w:rsidR="00F1488A" w:rsidRPr="3F5F8788">
        <w:rPr>
          <w:lang w:val="de-CH"/>
        </w:rPr>
        <w:t xml:space="preserve">em nicht entgegenwirken, </w:t>
      </w:r>
      <w:r w:rsidR="00374D2F" w:rsidRPr="3F5F8788">
        <w:rPr>
          <w:lang w:val="de-CH"/>
        </w:rPr>
        <w:t xml:space="preserve">die grossen Niederschlagsmengen </w:t>
      </w:r>
      <w:r w:rsidR="002C1A34" w:rsidRPr="3F5F8788">
        <w:rPr>
          <w:lang w:val="de-CH"/>
        </w:rPr>
        <w:t>fliessen</w:t>
      </w:r>
      <w:r w:rsidR="00374D2F" w:rsidRPr="3F5F8788">
        <w:rPr>
          <w:lang w:val="de-CH"/>
        </w:rPr>
        <w:t xml:space="preserve"> oberflächlich </w:t>
      </w:r>
      <w:r w:rsidR="002C1A34" w:rsidRPr="3F5F8788">
        <w:rPr>
          <w:lang w:val="de-CH"/>
        </w:rPr>
        <w:t>ab</w:t>
      </w:r>
      <w:r w:rsidR="00374D2F" w:rsidRPr="3F5F8788">
        <w:rPr>
          <w:lang w:val="de-CH"/>
        </w:rPr>
        <w:t xml:space="preserve"> und</w:t>
      </w:r>
      <w:r w:rsidR="004F7938" w:rsidRPr="3F5F8788">
        <w:rPr>
          <w:lang w:val="de-CH"/>
        </w:rPr>
        <w:t xml:space="preserve"> </w:t>
      </w:r>
      <w:r w:rsidR="00061F04" w:rsidRPr="3F5F8788">
        <w:rPr>
          <w:lang w:val="de-CH"/>
        </w:rPr>
        <w:t>Grundwasser wird kaum erneuert</w:t>
      </w:r>
      <w:r w:rsidR="005A34BD" w:rsidRPr="3F5F8788">
        <w:rPr>
          <w:lang w:val="de-CH"/>
        </w:rPr>
        <w:t xml:space="preserve">. </w:t>
      </w:r>
      <w:r w:rsidR="005C0115" w:rsidRPr="3F5F8788">
        <w:rPr>
          <w:lang w:val="de-CH"/>
        </w:rPr>
        <w:t xml:space="preserve">La Niña Ereignisse </w:t>
      </w:r>
      <w:r w:rsidR="00934B80" w:rsidRPr="3F5F8788">
        <w:rPr>
          <w:lang w:val="de-CH"/>
        </w:rPr>
        <w:t>bezwecken ebenfalls keine Grundwasserneubildung</w:t>
      </w:r>
      <w:r w:rsidR="004E1827" w:rsidRPr="3F5F8788">
        <w:rPr>
          <w:lang w:val="de-CH"/>
        </w:rPr>
        <w:t>,</w:t>
      </w:r>
      <w:r w:rsidR="00934B80" w:rsidRPr="3F5F8788">
        <w:rPr>
          <w:lang w:val="de-CH"/>
        </w:rPr>
        <w:t xml:space="preserve"> </w:t>
      </w:r>
      <w:r w:rsidR="00E830ED" w:rsidRPr="3F5F8788">
        <w:rPr>
          <w:lang w:val="de-CH"/>
        </w:rPr>
        <w:t xml:space="preserve">sondern verschlimmern die </w:t>
      </w:r>
      <w:r w:rsidR="004E1827" w:rsidRPr="3F5F8788">
        <w:rPr>
          <w:lang w:val="de-CH"/>
        </w:rPr>
        <w:t>Situation noch immens.</w:t>
      </w:r>
      <w:r w:rsidR="004E1827">
        <w:rPr>
          <w:lang w:val="de-CH"/>
        </w:rPr>
        <w:t xml:space="preserve"> </w:t>
      </w:r>
    </w:p>
    <w:p w14:paraId="49831002" w14:textId="601A6F18" w:rsidR="00272C8A" w:rsidRDefault="00272C8A" w:rsidP="23C64ED2">
      <w:pPr>
        <w:rPr>
          <w:lang w:val="de-CH"/>
        </w:rPr>
      </w:pPr>
    </w:p>
    <w:p w14:paraId="01BEAE74" w14:textId="66B6B475" w:rsidR="70B7FDB1" w:rsidRDefault="70B7FDB1" w:rsidP="65576E40">
      <w:pPr>
        <w:rPr>
          <w:b/>
          <w:bCs/>
          <w:lang w:val="de-CH"/>
        </w:rPr>
      </w:pPr>
      <w:r w:rsidRPr="54B4F420">
        <w:rPr>
          <w:b/>
          <w:bCs/>
          <w:lang w:val="de-CH"/>
        </w:rPr>
        <w:t>Hoffnung?</w:t>
      </w:r>
    </w:p>
    <w:p w14:paraId="1D723185" w14:textId="62980C2C" w:rsidR="65576E40" w:rsidRDefault="65576E40" w:rsidP="65576E40">
      <w:pPr>
        <w:rPr>
          <w:lang w:val="de-CH"/>
        </w:rPr>
      </w:pPr>
    </w:p>
    <w:p w14:paraId="441D95EA" w14:textId="1AD262F2" w:rsidR="70B7FDB1" w:rsidRDefault="70B7FDB1" w:rsidP="54B4F420">
      <w:pPr>
        <w:rPr>
          <w:lang w:val="de-CH"/>
        </w:rPr>
      </w:pPr>
      <w:r w:rsidRPr="54B4F420">
        <w:rPr>
          <w:lang w:val="de-CH"/>
        </w:rPr>
        <w:t xml:space="preserve">Das alles klingt nicht gerade ermutigend für die ENSO-betroffene Bevölkerung. Nichtsdestotrotz gibt es einen Lichtblick. Laut </w:t>
      </w:r>
      <w:r w:rsidRPr="54B4F420">
        <w:rPr>
          <w:lang w:val="de-CH"/>
        </w:rPr>
        <w:fldChar w:fldCharType="begin" w:fldLock="1"/>
      </w:r>
      <w:r w:rsidRPr="54B4F420">
        <w:rPr>
          <w:lang w:val="de-CH"/>
        </w:rPr>
        <w:instrText>ADDIN CSL_CITATION {"citationItems":[{"id":"ITEM-1","itemData":{"DOI":"10.1175/JCLI-D-19-0545.1","ISSN":"08948755","abstract":"The impact of a warming climate on El Niño–Southern Oscillation (ENSO) is investigated in large-ensemble simulations of the Community Earth System Model (CESM1). These simulations are forced by historical emissions for the past and the RCP8.5-scenario emissions for future projections. The simulated variance of the Niño-3.4 ENSO index increases from 1.48C2 in 1921–80 to 1.98C2 in 1981–2040 and 2.28C2 in 2041–2100. The autocorrelation time scale of the index also increases, consistent with a narrowing of its spectral peak in the 3–7-yr ENSO band, raising the possibility of greater seasonal to interannual predictability in the future. Low-order linear inverse models (LIMs) fitted separately to the three 60-yr periods capture the CESM1 increase in ENSO variance and regularity. Remarkably, most of the increase can be attributed to the increase in the 23-month damping time scale of a single damped oscillatory ENSO eigenmode of these LIMs by 5 months in 1981–2040 and 6 months in 2041–2100. These apparently robust projected increases may, however, be compromised by CESM1 biases in ENSO amplitude and damping time scale. An LIM fitted to the 1921–80 observations has an ENSO eigenmode with a much shorter 8-month damping time scale, similar to that of several other eigenmodes. When the mode’s damping time scale is increased by 5 and 6 months in this observational LIM, a much smaller increase of ENSO variance is obtained than in the CESM1 projections. This may be because ENSO is not as dominated by a single ENSO eigenmode in reality as it is in the CESM1.","author":[{"dropping-particle":"","family":"Berner","given":"Judith","non-dropping-particle":"","parse-names":false,"suffix":""},{"dropping-particle":"","family":"Christensen","given":"Hannah M.","non-dropping-particle":"","parse-names":false,"suffix":""},{"dropping-particle":"","family":"Sardeshmukh","given":"Prashant D.","non-dropping-particle":"","parse-names":false,"suffix":""}],"container-title":"Journal of Climate","id":"ITEM-1","issue":"4","issued":{"date-parts":[["2020"]]},"title":"Does ENSO regularity increase in a warming climate?","type":"article-journal","volume":"33"},"uris":["http://www.mendeley.com/documents/?uuid=55df9a7a-cbd7-49ad-a4a8-cb9ab6207e64","http://www.mendeley.com/documents/?uuid=892f1621-e698-3691-a213-64f6edcb5dd6"]}],"mendeley":{"formattedCitation":"(Berner et al., 2020)","plainTextFormattedCitation":"(Berner et al., 2020)","previouslyFormattedCitation":"(Berner et al., 2020)"},"properties":{"noteIndex":0},"schema":"https://github.com/citation-style-language/schema/raw/master/csl-citation.json"}</w:instrText>
      </w:r>
      <w:r w:rsidRPr="54B4F420">
        <w:rPr>
          <w:lang w:val="de-CH"/>
        </w:rPr>
        <w:fldChar w:fldCharType="separate"/>
      </w:r>
      <w:r w:rsidRPr="54B4F420">
        <w:rPr>
          <w:noProof/>
          <w:lang w:val="de-CH"/>
        </w:rPr>
        <w:t>(Berner et al., 2020)</w:t>
      </w:r>
      <w:r w:rsidRPr="54B4F420">
        <w:rPr>
          <w:lang w:val="de-CH"/>
        </w:rPr>
        <w:fldChar w:fldCharType="end"/>
      </w:r>
      <w:r w:rsidRPr="54B4F420">
        <w:rPr>
          <w:lang w:val="de-CH"/>
        </w:rPr>
        <w:t xml:space="preserve"> könnte sich die Vorhersagbarkeit von ENSO-Events bei wärmeren Klimata verbessern, </w:t>
      </w:r>
      <w:r w:rsidR="515A2031" w:rsidRPr="00363760">
        <w:rPr>
          <w:lang w:val="de-CH"/>
        </w:rPr>
        <w:t xml:space="preserve">was auch für die Fischer und Muschelzüchter von Peru von immensem sozialem und ökonomischem Wert für </w:t>
      </w:r>
      <w:r w:rsidR="515A2031" w:rsidRPr="00363760">
        <w:rPr>
          <w:lang w:val="de-CH"/>
        </w:rPr>
        <w:lastRenderedPageBreak/>
        <w:t>die Bevölkerung wäre.</w:t>
      </w:r>
      <w:r w:rsidR="515A2031" w:rsidRPr="54B4F420">
        <w:rPr>
          <w:lang w:val="de-CH"/>
        </w:rPr>
        <w:t xml:space="preserve"> Grössere Planungssicherheit und im besten Fall genügend Zeit, sich auf die ENSO-Extremevents vorzubereiten, wäre für sie ein Lichtblick am sonst eher düsteren Horizont während der Anwesenheit der Geschwister El Niño und La Niña. Die Tendenz hin zu stärkeren Niederschlägen könnte in Zukunft eine Quelle von Hoffnung für die sonst häufig von starken Dürren geprägten Regionen sein. Dafür müsste </w:t>
      </w:r>
      <w:r w:rsidR="65AF5A52" w:rsidRPr="3F5F8788">
        <w:rPr>
          <w:lang w:val="de-CH"/>
        </w:rPr>
        <w:t>jedoch</w:t>
      </w:r>
      <w:r w:rsidR="515A2031" w:rsidRPr="54B4F420">
        <w:rPr>
          <w:lang w:val="de-CH"/>
        </w:rPr>
        <w:t xml:space="preserve"> das Abflussregime genauer analysiert und das Regenwasser irgendwie als Trinkwasser gespeichert werden können.</w:t>
      </w:r>
    </w:p>
    <w:p w14:paraId="69BEB919" w14:textId="0F6A504F" w:rsidR="70B7FDB1" w:rsidRPr="00363760" w:rsidRDefault="70B7FDB1" w:rsidP="65576E40">
      <w:pPr>
        <w:rPr>
          <w:lang w:val="de-CH"/>
        </w:rPr>
      </w:pPr>
    </w:p>
    <w:p w14:paraId="68BD05FF" w14:textId="77777777" w:rsidR="00C51D5B" w:rsidRPr="00363760" w:rsidRDefault="00C51D5B" w:rsidP="23C64ED2">
      <w:pPr>
        <w:rPr>
          <w:lang w:val="de-CH"/>
        </w:rPr>
      </w:pPr>
    </w:p>
    <w:p w14:paraId="1F1DBA73" w14:textId="6B0B85A9" w:rsidR="006C64D8" w:rsidRPr="006F490C" w:rsidRDefault="006C64D8" w:rsidP="23C64ED2">
      <w:pPr>
        <w:rPr>
          <w:b/>
          <w:bCs/>
          <w:lang w:val="fr-CH"/>
        </w:rPr>
      </w:pPr>
      <w:r w:rsidRPr="006F490C">
        <w:rPr>
          <w:b/>
          <w:bCs/>
          <w:lang w:val="fr-CH"/>
        </w:rPr>
        <w:t>Referenzen</w:t>
      </w:r>
    </w:p>
    <w:p w14:paraId="123DFC8F" w14:textId="77777777" w:rsidR="006C64D8" w:rsidRPr="006F490C" w:rsidRDefault="006C64D8" w:rsidP="23C64ED2">
      <w:pPr>
        <w:rPr>
          <w:lang w:val="fr-CH"/>
        </w:rPr>
      </w:pPr>
    </w:p>
    <w:p w14:paraId="44C7F318" w14:textId="5F646D31" w:rsidR="006415B8" w:rsidRPr="006415B8" w:rsidRDefault="006C64D8" w:rsidP="006415B8">
      <w:pPr>
        <w:widowControl w:val="0"/>
        <w:autoSpaceDE w:val="0"/>
        <w:autoSpaceDN w:val="0"/>
        <w:adjustRightInd w:val="0"/>
        <w:ind w:left="480" w:hanging="480"/>
        <w:rPr>
          <w:rFonts w:ascii="Calibri" w:hAnsi="Calibri" w:cs="Calibri"/>
          <w:noProof/>
        </w:rPr>
      </w:pPr>
      <w:r>
        <w:rPr>
          <w:lang w:val="de-CH"/>
        </w:rPr>
        <w:fldChar w:fldCharType="begin" w:fldLock="1"/>
      </w:r>
      <w:r w:rsidRPr="006F490C">
        <w:rPr>
          <w:lang w:val="fr-CH"/>
        </w:rPr>
        <w:instrText xml:space="preserve">ADDIN Mendeley Bibliography CSL_BIBLIOGRAPHY </w:instrText>
      </w:r>
      <w:r>
        <w:rPr>
          <w:lang w:val="de-CH"/>
        </w:rPr>
        <w:fldChar w:fldCharType="separate"/>
      </w:r>
      <w:r w:rsidR="006415B8" w:rsidRPr="006415B8">
        <w:rPr>
          <w:rFonts w:ascii="Calibri" w:hAnsi="Calibri" w:cs="Calibri"/>
          <w:noProof/>
        </w:rPr>
        <w:t xml:space="preserve">Berner, J., Christensen, H. M., &amp; Sardeshmukh, P. D. (2020). Does ENSO regularity increase in a warming climate? </w:t>
      </w:r>
      <w:r w:rsidR="006415B8" w:rsidRPr="006415B8">
        <w:rPr>
          <w:rFonts w:ascii="Calibri" w:hAnsi="Calibri" w:cs="Calibri"/>
          <w:i/>
          <w:iCs/>
          <w:noProof/>
        </w:rPr>
        <w:t>Journal of Climate</w:t>
      </w:r>
      <w:r w:rsidR="006415B8" w:rsidRPr="006415B8">
        <w:rPr>
          <w:rFonts w:ascii="Calibri" w:hAnsi="Calibri" w:cs="Calibri"/>
          <w:noProof/>
        </w:rPr>
        <w:t xml:space="preserve">, </w:t>
      </w:r>
      <w:r w:rsidR="006415B8" w:rsidRPr="006415B8">
        <w:rPr>
          <w:rFonts w:ascii="Calibri" w:hAnsi="Calibri" w:cs="Calibri"/>
          <w:i/>
          <w:iCs/>
          <w:noProof/>
        </w:rPr>
        <w:t>33</w:t>
      </w:r>
      <w:r w:rsidR="006415B8" w:rsidRPr="006415B8">
        <w:rPr>
          <w:rFonts w:ascii="Calibri" w:hAnsi="Calibri" w:cs="Calibri"/>
          <w:noProof/>
        </w:rPr>
        <w:t>(4). https://doi.org/10.1175/JCLI-D-19-0545.1</w:t>
      </w:r>
    </w:p>
    <w:p w14:paraId="45C5B1EA" w14:textId="77777777" w:rsidR="006415B8" w:rsidRPr="006415B8" w:rsidRDefault="006415B8" w:rsidP="006415B8">
      <w:pPr>
        <w:widowControl w:val="0"/>
        <w:autoSpaceDE w:val="0"/>
        <w:autoSpaceDN w:val="0"/>
        <w:adjustRightInd w:val="0"/>
        <w:ind w:left="480" w:hanging="480"/>
        <w:rPr>
          <w:rFonts w:ascii="Calibri" w:hAnsi="Calibri" w:cs="Calibri"/>
          <w:noProof/>
        </w:rPr>
      </w:pPr>
      <w:r w:rsidRPr="006415B8">
        <w:rPr>
          <w:rFonts w:ascii="Calibri" w:hAnsi="Calibri" w:cs="Calibri"/>
          <w:noProof/>
        </w:rPr>
        <w:t xml:space="preserve">MacDonell, S., Nunez Cobo, J. H., Maureira-Cortes, H., Valois, R., Núñez Cobo, J. H., &amp; Maureira-Cortés, H. (2020). Groundwater level trends and recharge event characterization using historical observed data in semi-arid Chile [Article]. </w:t>
      </w:r>
      <w:r w:rsidRPr="006415B8">
        <w:rPr>
          <w:rFonts w:ascii="Calibri" w:hAnsi="Calibri" w:cs="Calibri"/>
          <w:i/>
          <w:iCs/>
          <w:noProof/>
        </w:rPr>
        <w:t>Hydrological Sciences Journal = Journal Des Sciences Hydrologiques.</w:t>
      </w:r>
      <w:r w:rsidRPr="006415B8">
        <w:rPr>
          <w:rFonts w:ascii="Calibri" w:hAnsi="Calibri" w:cs="Calibri"/>
          <w:noProof/>
        </w:rPr>
        <w:t xml:space="preserve">, </w:t>
      </w:r>
      <w:r w:rsidRPr="006415B8">
        <w:rPr>
          <w:rFonts w:ascii="Calibri" w:hAnsi="Calibri" w:cs="Calibri"/>
          <w:i/>
          <w:iCs/>
          <w:noProof/>
        </w:rPr>
        <w:t>65</w:t>
      </w:r>
      <w:r w:rsidRPr="006415B8">
        <w:rPr>
          <w:rFonts w:ascii="Calibri" w:hAnsi="Calibri" w:cs="Calibri"/>
          <w:noProof/>
        </w:rPr>
        <w:t>(4), 597–609. https://doi.org/10.1080/02626667.2020.1711912</w:t>
      </w:r>
    </w:p>
    <w:p w14:paraId="4C4741D0" w14:textId="77777777" w:rsidR="006415B8" w:rsidRPr="006415B8" w:rsidRDefault="006415B8" w:rsidP="006415B8">
      <w:pPr>
        <w:widowControl w:val="0"/>
        <w:autoSpaceDE w:val="0"/>
        <w:autoSpaceDN w:val="0"/>
        <w:adjustRightInd w:val="0"/>
        <w:ind w:left="480" w:hanging="480"/>
        <w:rPr>
          <w:rFonts w:ascii="Calibri" w:hAnsi="Calibri" w:cs="Calibri"/>
          <w:noProof/>
        </w:rPr>
      </w:pPr>
      <w:r w:rsidRPr="006415B8">
        <w:rPr>
          <w:rFonts w:ascii="Calibri" w:hAnsi="Calibri" w:cs="Calibri"/>
          <w:noProof/>
        </w:rPr>
        <w:t xml:space="preserve">Meza, F. J. (2013). Recent trends and ENSO influence on droughts in Northern Chile: An application of the Standardized Precipitation Evapotranspiration Index. </w:t>
      </w:r>
      <w:r w:rsidRPr="006415B8">
        <w:rPr>
          <w:rFonts w:ascii="Calibri" w:hAnsi="Calibri" w:cs="Calibri"/>
          <w:i/>
          <w:iCs/>
          <w:noProof/>
        </w:rPr>
        <w:t>Weather and Climate Extremes</w:t>
      </w:r>
      <w:r w:rsidRPr="006415B8">
        <w:rPr>
          <w:rFonts w:ascii="Calibri" w:hAnsi="Calibri" w:cs="Calibri"/>
          <w:noProof/>
        </w:rPr>
        <w:t xml:space="preserve">, </w:t>
      </w:r>
      <w:r w:rsidRPr="006415B8">
        <w:rPr>
          <w:rFonts w:ascii="Calibri" w:hAnsi="Calibri" w:cs="Calibri"/>
          <w:i/>
          <w:iCs/>
          <w:noProof/>
        </w:rPr>
        <w:t>1</w:t>
      </w:r>
      <w:r w:rsidRPr="006415B8">
        <w:rPr>
          <w:rFonts w:ascii="Calibri" w:hAnsi="Calibri" w:cs="Calibri"/>
          <w:noProof/>
        </w:rPr>
        <w:t>. https://doi.org/10.1016/j.wace.2013.07.002</w:t>
      </w:r>
    </w:p>
    <w:p w14:paraId="7BD778E0" w14:textId="2C3A9D97" w:rsidR="006C64D8" w:rsidRPr="006F490C" w:rsidRDefault="006C64D8" w:rsidP="00C51D5B">
      <w:pPr>
        <w:widowControl w:val="0"/>
        <w:autoSpaceDE w:val="0"/>
        <w:autoSpaceDN w:val="0"/>
        <w:adjustRightInd w:val="0"/>
        <w:ind w:left="480" w:hanging="480"/>
        <w:rPr>
          <w:lang w:val="fr-CH"/>
        </w:rPr>
      </w:pPr>
      <w:r>
        <w:rPr>
          <w:lang w:val="de-CH"/>
        </w:rPr>
        <w:fldChar w:fldCharType="end"/>
      </w:r>
    </w:p>
    <w:sectPr w:rsidR="006C64D8" w:rsidRPr="006F490C" w:rsidSect="00F92773">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Yu Mincho"/>
    <w:charset w:val="80"/>
    <w:family w:val="roman"/>
    <w:pitch w:val="variable"/>
    <w:sig w:usb0="800002E7" w:usb1="2AC7FCFF" w:usb2="00000012" w:usb3="00000000" w:csb0="0002009F" w:csb1="00000000"/>
  </w:font>
</w:fonts>
</file>

<file path=word/intelligence.xml><?xml version="1.0" encoding="utf-8"?>
<int:Intelligence xmlns:int="http://schemas.microsoft.com/office/intelligence/2019/intelligence">
  <int:IntelligenceSettings/>
  <int:Manifest>
    <int:WordHash hashCode="S4R2ib65bX0nep" id="baHmgWo8"/>
  </int:Manifest>
  <int:Observations>
    <int:Content id="baHmgWo8">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C6DD0"/>
    <w:multiLevelType w:val="hybridMultilevel"/>
    <w:tmpl w:val="0644B846"/>
    <w:lvl w:ilvl="0" w:tplc="CF6A8A48">
      <w:start w:val="1"/>
      <w:numFmt w:val="bullet"/>
      <w:lvlText w:val="-"/>
      <w:lvlJc w:val="left"/>
      <w:pPr>
        <w:ind w:left="720" w:hanging="360"/>
      </w:pPr>
      <w:rPr>
        <w:rFonts w:ascii="Calibri" w:hAnsi="Calibri" w:hint="default"/>
      </w:rPr>
    </w:lvl>
    <w:lvl w:ilvl="1" w:tplc="94E81C4E">
      <w:start w:val="1"/>
      <w:numFmt w:val="bullet"/>
      <w:lvlText w:val="o"/>
      <w:lvlJc w:val="left"/>
      <w:pPr>
        <w:ind w:left="1440" w:hanging="360"/>
      </w:pPr>
      <w:rPr>
        <w:rFonts w:ascii="Courier New" w:hAnsi="Courier New" w:hint="default"/>
      </w:rPr>
    </w:lvl>
    <w:lvl w:ilvl="2" w:tplc="4D682470">
      <w:start w:val="1"/>
      <w:numFmt w:val="bullet"/>
      <w:lvlText w:val=""/>
      <w:lvlJc w:val="left"/>
      <w:pPr>
        <w:ind w:left="2160" w:hanging="360"/>
      </w:pPr>
      <w:rPr>
        <w:rFonts w:ascii="Wingdings" w:hAnsi="Wingdings" w:hint="default"/>
      </w:rPr>
    </w:lvl>
    <w:lvl w:ilvl="3" w:tplc="44B40744">
      <w:start w:val="1"/>
      <w:numFmt w:val="bullet"/>
      <w:lvlText w:val=""/>
      <w:lvlJc w:val="left"/>
      <w:pPr>
        <w:ind w:left="2880" w:hanging="360"/>
      </w:pPr>
      <w:rPr>
        <w:rFonts w:ascii="Symbol" w:hAnsi="Symbol" w:hint="default"/>
      </w:rPr>
    </w:lvl>
    <w:lvl w:ilvl="4" w:tplc="FF26F2DA">
      <w:start w:val="1"/>
      <w:numFmt w:val="bullet"/>
      <w:lvlText w:val="o"/>
      <w:lvlJc w:val="left"/>
      <w:pPr>
        <w:ind w:left="3600" w:hanging="360"/>
      </w:pPr>
      <w:rPr>
        <w:rFonts w:ascii="Courier New" w:hAnsi="Courier New" w:hint="default"/>
      </w:rPr>
    </w:lvl>
    <w:lvl w:ilvl="5" w:tplc="536CF0B6">
      <w:start w:val="1"/>
      <w:numFmt w:val="bullet"/>
      <w:lvlText w:val=""/>
      <w:lvlJc w:val="left"/>
      <w:pPr>
        <w:ind w:left="4320" w:hanging="360"/>
      </w:pPr>
      <w:rPr>
        <w:rFonts w:ascii="Wingdings" w:hAnsi="Wingdings" w:hint="default"/>
      </w:rPr>
    </w:lvl>
    <w:lvl w:ilvl="6" w:tplc="27F09134">
      <w:start w:val="1"/>
      <w:numFmt w:val="bullet"/>
      <w:lvlText w:val=""/>
      <w:lvlJc w:val="left"/>
      <w:pPr>
        <w:ind w:left="5040" w:hanging="360"/>
      </w:pPr>
      <w:rPr>
        <w:rFonts w:ascii="Symbol" w:hAnsi="Symbol" w:hint="default"/>
      </w:rPr>
    </w:lvl>
    <w:lvl w:ilvl="7" w:tplc="DBBA27B6">
      <w:start w:val="1"/>
      <w:numFmt w:val="bullet"/>
      <w:lvlText w:val="o"/>
      <w:lvlJc w:val="left"/>
      <w:pPr>
        <w:ind w:left="5760" w:hanging="360"/>
      </w:pPr>
      <w:rPr>
        <w:rFonts w:ascii="Courier New" w:hAnsi="Courier New" w:hint="default"/>
      </w:rPr>
    </w:lvl>
    <w:lvl w:ilvl="8" w:tplc="BF42FFB6">
      <w:start w:val="1"/>
      <w:numFmt w:val="bullet"/>
      <w:lvlText w:val=""/>
      <w:lvlJc w:val="left"/>
      <w:pPr>
        <w:ind w:left="6480" w:hanging="360"/>
      </w:pPr>
      <w:rPr>
        <w:rFonts w:ascii="Wingdings" w:hAnsi="Wingdings" w:hint="default"/>
      </w:rPr>
    </w:lvl>
  </w:abstractNum>
  <w:abstractNum w:abstractNumId="1" w15:restartNumberingAfterBreak="0">
    <w:nsid w:val="35EF55E0"/>
    <w:multiLevelType w:val="hybridMultilevel"/>
    <w:tmpl w:val="5A2474DC"/>
    <w:lvl w:ilvl="0" w:tplc="998869CE">
      <w:start w:val="1"/>
      <w:numFmt w:val="bullet"/>
      <w:lvlText w:val="-"/>
      <w:lvlJc w:val="left"/>
      <w:pPr>
        <w:ind w:left="720" w:hanging="360"/>
      </w:pPr>
      <w:rPr>
        <w:rFonts w:ascii="Calibri" w:hAnsi="Calibri" w:hint="default"/>
      </w:rPr>
    </w:lvl>
    <w:lvl w:ilvl="1" w:tplc="5C5EE2C0">
      <w:start w:val="1"/>
      <w:numFmt w:val="bullet"/>
      <w:lvlText w:val="o"/>
      <w:lvlJc w:val="left"/>
      <w:pPr>
        <w:ind w:left="1440" w:hanging="360"/>
      </w:pPr>
      <w:rPr>
        <w:rFonts w:ascii="Courier New" w:hAnsi="Courier New" w:hint="default"/>
      </w:rPr>
    </w:lvl>
    <w:lvl w:ilvl="2" w:tplc="718EC504">
      <w:start w:val="1"/>
      <w:numFmt w:val="bullet"/>
      <w:lvlText w:val=""/>
      <w:lvlJc w:val="left"/>
      <w:pPr>
        <w:ind w:left="2160" w:hanging="360"/>
      </w:pPr>
      <w:rPr>
        <w:rFonts w:ascii="Wingdings" w:hAnsi="Wingdings" w:hint="default"/>
      </w:rPr>
    </w:lvl>
    <w:lvl w:ilvl="3" w:tplc="C5A8586E">
      <w:start w:val="1"/>
      <w:numFmt w:val="bullet"/>
      <w:lvlText w:val=""/>
      <w:lvlJc w:val="left"/>
      <w:pPr>
        <w:ind w:left="2880" w:hanging="360"/>
      </w:pPr>
      <w:rPr>
        <w:rFonts w:ascii="Symbol" w:hAnsi="Symbol" w:hint="default"/>
      </w:rPr>
    </w:lvl>
    <w:lvl w:ilvl="4" w:tplc="0076FF26">
      <w:start w:val="1"/>
      <w:numFmt w:val="bullet"/>
      <w:lvlText w:val="o"/>
      <w:lvlJc w:val="left"/>
      <w:pPr>
        <w:ind w:left="3600" w:hanging="360"/>
      </w:pPr>
      <w:rPr>
        <w:rFonts w:ascii="Courier New" w:hAnsi="Courier New" w:hint="default"/>
      </w:rPr>
    </w:lvl>
    <w:lvl w:ilvl="5" w:tplc="1A1CF3AC">
      <w:start w:val="1"/>
      <w:numFmt w:val="bullet"/>
      <w:lvlText w:val=""/>
      <w:lvlJc w:val="left"/>
      <w:pPr>
        <w:ind w:left="4320" w:hanging="360"/>
      </w:pPr>
      <w:rPr>
        <w:rFonts w:ascii="Wingdings" w:hAnsi="Wingdings" w:hint="default"/>
      </w:rPr>
    </w:lvl>
    <w:lvl w:ilvl="6" w:tplc="8EA60980">
      <w:start w:val="1"/>
      <w:numFmt w:val="bullet"/>
      <w:lvlText w:val=""/>
      <w:lvlJc w:val="left"/>
      <w:pPr>
        <w:ind w:left="5040" w:hanging="360"/>
      </w:pPr>
      <w:rPr>
        <w:rFonts w:ascii="Symbol" w:hAnsi="Symbol" w:hint="default"/>
      </w:rPr>
    </w:lvl>
    <w:lvl w:ilvl="7" w:tplc="BF2C8AA4">
      <w:start w:val="1"/>
      <w:numFmt w:val="bullet"/>
      <w:lvlText w:val="o"/>
      <w:lvlJc w:val="left"/>
      <w:pPr>
        <w:ind w:left="5760" w:hanging="360"/>
      </w:pPr>
      <w:rPr>
        <w:rFonts w:ascii="Courier New" w:hAnsi="Courier New" w:hint="default"/>
      </w:rPr>
    </w:lvl>
    <w:lvl w:ilvl="8" w:tplc="253AA3A6">
      <w:start w:val="1"/>
      <w:numFmt w:val="bullet"/>
      <w:lvlText w:val=""/>
      <w:lvlJc w:val="left"/>
      <w:pPr>
        <w:ind w:left="6480" w:hanging="360"/>
      </w:pPr>
      <w:rPr>
        <w:rFonts w:ascii="Wingdings" w:hAnsi="Wingdings" w:hint="default"/>
      </w:rPr>
    </w:lvl>
  </w:abstractNum>
  <w:abstractNum w:abstractNumId="2" w15:restartNumberingAfterBreak="0">
    <w:nsid w:val="375E5F44"/>
    <w:multiLevelType w:val="hybridMultilevel"/>
    <w:tmpl w:val="F498FEAC"/>
    <w:lvl w:ilvl="0" w:tplc="D98EC982">
      <w:start w:val="1"/>
      <w:numFmt w:val="bullet"/>
      <w:lvlText w:val="-"/>
      <w:lvlJc w:val="left"/>
      <w:pPr>
        <w:ind w:left="720" w:hanging="360"/>
      </w:pPr>
      <w:rPr>
        <w:rFonts w:ascii="Calibri" w:hAnsi="Calibri" w:hint="default"/>
      </w:rPr>
    </w:lvl>
    <w:lvl w:ilvl="1" w:tplc="2DC07C46">
      <w:start w:val="1"/>
      <w:numFmt w:val="bullet"/>
      <w:lvlText w:val="o"/>
      <w:lvlJc w:val="left"/>
      <w:pPr>
        <w:ind w:left="1440" w:hanging="360"/>
      </w:pPr>
      <w:rPr>
        <w:rFonts w:ascii="Courier New" w:hAnsi="Courier New" w:hint="default"/>
      </w:rPr>
    </w:lvl>
    <w:lvl w:ilvl="2" w:tplc="057805EE">
      <w:start w:val="1"/>
      <w:numFmt w:val="bullet"/>
      <w:lvlText w:val=""/>
      <w:lvlJc w:val="left"/>
      <w:pPr>
        <w:ind w:left="2160" w:hanging="360"/>
      </w:pPr>
      <w:rPr>
        <w:rFonts w:ascii="Wingdings" w:hAnsi="Wingdings" w:hint="default"/>
      </w:rPr>
    </w:lvl>
    <w:lvl w:ilvl="3" w:tplc="F8E63E2C">
      <w:start w:val="1"/>
      <w:numFmt w:val="bullet"/>
      <w:lvlText w:val=""/>
      <w:lvlJc w:val="left"/>
      <w:pPr>
        <w:ind w:left="2880" w:hanging="360"/>
      </w:pPr>
      <w:rPr>
        <w:rFonts w:ascii="Symbol" w:hAnsi="Symbol" w:hint="default"/>
      </w:rPr>
    </w:lvl>
    <w:lvl w:ilvl="4" w:tplc="AE7C368C">
      <w:start w:val="1"/>
      <w:numFmt w:val="bullet"/>
      <w:lvlText w:val="o"/>
      <w:lvlJc w:val="left"/>
      <w:pPr>
        <w:ind w:left="3600" w:hanging="360"/>
      </w:pPr>
      <w:rPr>
        <w:rFonts w:ascii="Courier New" w:hAnsi="Courier New" w:hint="default"/>
      </w:rPr>
    </w:lvl>
    <w:lvl w:ilvl="5" w:tplc="0258523C">
      <w:start w:val="1"/>
      <w:numFmt w:val="bullet"/>
      <w:lvlText w:val=""/>
      <w:lvlJc w:val="left"/>
      <w:pPr>
        <w:ind w:left="4320" w:hanging="360"/>
      </w:pPr>
      <w:rPr>
        <w:rFonts w:ascii="Wingdings" w:hAnsi="Wingdings" w:hint="default"/>
      </w:rPr>
    </w:lvl>
    <w:lvl w:ilvl="6" w:tplc="534AD01C">
      <w:start w:val="1"/>
      <w:numFmt w:val="bullet"/>
      <w:lvlText w:val=""/>
      <w:lvlJc w:val="left"/>
      <w:pPr>
        <w:ind w:left="5040" w:hanging="360"/>
      </w:pPr>
      <w:rPr>
        <w:rFonts w:ascii="Symbol" w:hAnsi="Symbol" w:hint="default"/>
      </w:rPr>
    </w:lvl>
    <w:lvl w:ilvl="7" w:tplc="7B305D02">
      <w:start w:val="1"/>
      <w:numFmt w:val="bullet"/>
      <w:lvlText w:val="o"/>
      <w:lvlJc w:val="left"/>
      <w:pPr>
        <w:ind w:left="5760" w:hanging="360"/>
      </w:pPr>
      <w:rPr>
        <w:rFonts w:ascii="Courier New" w:hAnsi="Courier New" w:hint="default"/>
      </w:rPr>
    </w:lvl>
    <w:lvl w:ilvl="8" w:tplc="78D62C60">
      <w:start w:val="1"/>
      <w:numFmt w:val="bullet"/>
      <w:lvlText w:val=""/>
      <w:lvlJc w:val="left"/>
      <w:pPr>
        <w:ind w:left="6480" w:hanging="360"/>
      </w:pPr>
      <w:rPr>
        <w:rFonts w:ascii="Wingdings" w:hAnsi="Wingdings" w:hint="default"/>
      </w:rPr>
    </w:lvl>
  </w:abstractNum>
  <w:abstractNum w:abstractNumId="3" w15:restartNumberingAfterBreak="0">
    <w:nsid w:val="5B104ED8"/>
    <w:multiLevelType w:val="hybridMultilevel"/>
    <w:tmpl w:val="F5CEA10E"/>
    <w:lvl w:ilvl="0" w:tplc="1EFC324A">
      <w:start w:val="1"/>
      <w:numFmt w:val="bullet"/>
      <w:lvlText w:val="-"/>
      <w:lvlJc w:val="left"/>
      <w:pPr>
        <w:ind w:left="720" w:hanging="360"/>
      </w:pPr>
      <w:rPr>
        <w:rFonts w:ascii="Calibri" w:hAnsi="Calibri" w:hint="default"/>
      </w:rPr>
    </w:lvl>
    <w:lvl w:ilvl="1" w:tplc="A942F452">
      <w:start w:val="1"/>
      <w:numFmt w:val="bullet"/>
      <w:lvlText w:val="o"/>
      <w:lvlJc w:val="left"/>
      <w:pPr>
        <w:ind w:left="1440" w:hanging="360"/>
      </w:pPr>
      <w:rPr>
        <w:rFonts w:ascii="Courier New" w:hAnsi="Courier New" w:hint="default"/>
      </w:rPr>
    </w:lvl>
    <w:lvl w:ilvl="2" w:tplc="B922FFA2">
      <w:start w:val="1"/>
      <w:numFmt w:val="bullet"/>
      <w:lvlText w:val=""/>
      <w:lvlJc w:val="left"/>
      <w:pPr>
        <w:ind w:left="2160" w:hanging="360"/>
      </w:pPr>
      <w:rPr>
        <w:rFonts w:ascii="Wingdings" w:hAnsi="Wingdings" w:hint="default"/>
      </w:rPr>
    </w:lvl>
    <w:lvl w:ilvl="3" w:tplc="9D1492F2">
      <w:start w:val="1"/>
      <w:numFmt w:val="bullet"/>
      <w:lvlText w:val=""/>
      <w:lvlJc w:val="left"/>
      <w:pPr>
        <w:ind w:left="2880" w:hanging="360"/>
      </w:pPr>
      <w:rPr>
        <w:rFonts w:ascii="Symbol" w:hAnsi="Symbol" w:hint="default"/>
      </w:rPr>
    </w:lvl>
    <w:lvl w:ilvl="4" w:tplc="C0FC0F44">
      <w:start w:val="1"/>
      <w:numFmt w:val="bullet"/>
      <w:lvlText w:val="o"/>
      <w:lvlJc w:val="left"/>
      <w:pPr>
        <w:ind w:left="3600" w:hanging="360"/>
      </w:pPr>
      <w:rPr>
        <w:rFonts w:ascii="Courier New" w:hAnsi="Courier New" w:hint="default"/>
      </w:rPr>
    </w:lvl>
    <w:lvl w:ilvl="5" w:tplc="E4E00944">
      <w:start w:val="1"/>
      <w:numFmt w:val="bullet"/>
      <w:lvlText w:val=""/>
      <w:lvlJc w:val="left"/>
      <w:pPr>
        <w:ind w:left="4320" w:hanging="360"/>
      </w:pPr>
      <w:rPr>
        <w:rFonts w:ascii="Wingdings" w:hAnsi="Wingdings" w:hint="default"/>
      </w:rPr>
    </w:lvl>
    <w:lvl w:ilvl="6" w:tplc="C17C6B94">
      <w:start w:val="1"/>
      <w:numFmt w:val="bullet"/>
      <w:lvlText w:val=""/>
      <w:lvlJc w:val="left"/>
      <w:pPr>
        <w:ind w:left="5040" w:hanging="360"/>
      </w:pPr>
      <w:rPr>
        <w:rFonts w:ascii="Symbol" w:hAnsi="Symbol" w:hint="default"/>
      </w:rPr>
    </w:lvl>
    <w:lvl w:ilvl="7" w:tplc="6AB4D1E6">
      <w:start w:val="1"/>
      <w:numFmt w:val="bullet"/>
      <w:lvlText w:val="o"/>
      <w:lvlJc w:val="left"/>
      <w:pPr>
        <w:ind w:left="5760" w:hanging="360"/>
      </w:pPr>
      <w:rPr>
        <w:rFonts w:ascii="Courier New" w:hAnsi="Courier New" w:hint="default"/>
      </w:rPr>
    </w:lvl>
    <w:lvl w:ilvl="8" w:tplc="FD207832">
      <w:start w:val="1"/>
      <w:numFmt w:val="bullet"/>
      <w:lvlText w:val=""/>
      <w:lvlJc w:val="left"/>
      <w:pPr>
        <w:ind w:left="6480" w:hanging="360"/>
      </w:pPr>
      <w:rPr>
        <w:rFonts w:ascii="Wingdings" w:hAnsi="Wingdings" w:hint="default"/>
      </w:rPr>
    </w:lvl>
  </w:abstractNum>
  <w:abstractNum w:abstractNumId="4" w15:restartNumberingAfterBreak="0">
    <w:nsid w:val="64654B24"/>
    <w:multiLevelType w:val="hybridMultilevel"/>
    <w:tmpl w:val="F2320FC6"/>
    <w:lvl w:ilvl="0" w:tplc="619AEE2C">
      <w:start w:val="1"/>
      <w:numFmt w:val="bullet"/>
      <w:lvlText w:val="-"/>
      <w:lvlJc w:val="left"/>
      <w:pPr>
        <w:ind w:left="720" w:hanging="360"/>
      </w:pPr>
      <w:rPr>
        <w:rFonts w:ascii="Calibri" w:hAnsi="Calibri" w:hint="default"/>
      </w:rPr>
    </w:lvl>
    <w:lvl w:ilvl="1" w:tplc="C3ECEF14">
      <w:start w:val="1"/>
      <w:numFmt w:val="bullet"/>
      <w:lvlText w:val="o"/>
      <w:lvlJc w:val="left"/>
      <w:pPr>
        <w:ind w:left="1440" w:hanging="360"/>
      </w:pPr>
      <w:rPr>
        <w:rFonts w:ascii="Courier New" w:hAnsi="Courier New" w:hint="default"/>
      </w:rPr>
    </w:lvl>
    <w:lvl w:ilvl="2" w:tplc="75D4C71E">
      <w:start w:val="1"/>
      <w:numFmt w:val="bullet"/>
      <w:lvlText w:val=""/>
      <w:lvlJc w:val="left"/>
      <w:pPr>
        <w:ind w:left="2160" w:hanging="360"/>
      </w:pPr>
      <w:rPr>
        <w:rFonts w:ascii="Wingdings" w:hAnsi="Wingdings" w:hint="default"/>
      </w:rPr>
    </w:lvl>
    <w:lvl w:ilvl="3" w:tplc="69E29368">
      <w:start w:val="1"/>
      <w:numFmt w:val="bullet"/>
      <w:lvlText w:val=""/>
      <w:lvlJc w:val="left"/>
      <w:pPr>
        <w:ind w:left="2880" w:hanging="360"/>
      </w:pPr>
      <w:rPr>
        <w:rFonts w:ascii="Symbol" w:hAnsi="Symbol" w:hint="default"/>
      </w:rPr>
    </w:lvl>
    <w:lvl w:ilvl="4" w:tplc="9628156A">
      <w:start w:val="1"/>
      <w:numFmt w:val="bullet"/>
      <w:lvlText w:val="o"/>
      <w:lvlJc w:val="left"/>
      <w:pPr>
        <w:ind w:left="3600" w:hanging="360"/>
      </w:pPr>
      <w:rPr>
        <w:rFonts w:ascii="Courier New" w:hAnsi="Courier New" w:hint="default"/>
      </w:rPr>
    </w:lvl>
    <w:lvl w:ilvl="5" w:tplc="09A427D2">
      <w:start w:val="1"/>
      <w:numFmt w:val="bullet"/>
      <w:lvlText w:val=""/>
      <w:lvlJc w:val="left"/>
      <w:pPr>
        <w:ind w:left="4320" w:hanging="360"/>
      </w:pPr>
      <w:rPr>
        <w:rFonts w:ascii="Wingdings" w:hAnsi="Wingdings" w:hint="default"/>
      </w:rPr>
    </w:lvl>
    <w:lvl w:ilvl="6" w:tplc="059A23E6">
      <w:start w:val="1"/>
      <w:numFmt w:val="bullet"/>
      <w:lvlText w:val=""/>
      <w:lvlJc w:val="left"/>
      <w:pPr>
        <w:ind w:left="5040" w:hanging="360"/>
      </w:pPr>
      <w:rPr>
        <w:rFonts w:ascii="Symbol" w:hAnsi="Symbol" w:hint="default"/>
      </w:rPr>
    </w:lvl>
    <w:lvl w:ilvl="7" w:tplc="81E6CFE0">
      <w:start w:val="1"/>
      <w:numFmt w:val="bullet"/>
      <w:lvlText w:val="o"/>
      <w:lvlJc w:val="left"/>
      <w:pPr>
        <w:ind w:left="5760" w:hanging="360"/>
      </w:pPr>
      <w:rPr>
        <w:rFonts w:ascii="Courier New" w:hAnsi="Courier New" w:hint="default"/>
      </w:rPr>
    </w:lvl>
    <w:lvl w:ilvl="8" w:tplc="3D3A4366">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46E"/>
    <w:rsid w:val="00007DD9"/>
    <w:rsid w:val="000168BD"/>
    <w:rsid w:val="000176AE"/>
    <w:rsid w:val="000214E7"/>
    <w:rsid w:val="00022A7A"/>
    <w:rsid w:val="0002308A"/>
    <w:rsid w:val="00027773"/>
    <w:rsid w:val="0003629F"/>
    <w:rsid w:val="00036CA7"/>
    <w:rsid w:val="00042608"/>
    <w:rsid w:val="00043C3F"/>
    <w:rsid w:val="00061F04"/>
    <w:rsid w:val="000626AD"/>
    <w:rsid w:val="00063C11"/>
    <w:rsid w:val="00075EEC"/>
    <w:rsid w:val="00080330"/>
    <w:rsid w:val="0008419E"/>
    <w:rsid w:val="00086A07"/>
    <w:rsid w:val="0009403F"/>
    <w:rsid w:val="00096629"/>
    <w:rsid w:val="000A72E0"/>
    <w:rsid w:val="000B20DB"/>
    <w:rsid w:val="000B4DF7"/>
    <w:rsid w:val="000B6BCE"/>
    <w:rsid w:val="000B7E8F"/>
    <w:rsid w:val="000E1CEA"/>
    <w:rsid w:val="000E471A"/>
    <w:rsid w:val="000F2CAF"/>
    <w:rsid w:val="000F2FAA"/>
    <w:rsid w:val="000F3A57"/>
    <w:rsid w:val="000F6508"/>
    <w:rsid w:val="0010052E"/>
    <w:rsid w:val="00103AE0"/>
    <w:rsid w:val="00114CC9"/>
    <w:rsid w:val="001161B2"/>
    <w:rsid w:val="00133EC7"/>
    <w:rsid w:val="001359D8"/>
    <w:rsid w:val="00151866"/>
    <w:rsid w:val="001534E9"/>
    <w:rsid w:val="001539BB"/>
    <w:rsid w:val="001569B3"/>
    <w:rsid w:val="00161870"/>
    <w:rsid w:val="00164B57"/>
    <w:rsid w:val="0017516C"/>
    <w:rsid w:val="001903AE"/>
    <w:rsid w:val="001952A3"/>
    <w:rsid w:val="00197BFD"/>
    <w:rsid w:val="001B2CA1"/>
    <w:rsid w:val="001C200F"/>
    <w:rsid w:val="001C50C7"/>
    <w:rsid w:val="001D229E"/>
    <w:rsid w:val="001D792A"/>
    <w:rsid w:val="001F22DA"/>
    <w:rsid w:val="001F2D2E"/>
    <w:rsid w:val="001F32D2"/>
    <w:rsid w:val="001F3FA7"/>
    <w:rsid w:val="00200695"/>
    <w:rsid w:val="00200A14"/>
    <w:rsid w:val="00201751"/>
    <w:rsid w:val="002023AB"/>
    <w:rsid w:val="002041F8"/>
    <w:rsid w:val="00216AE9"/>
    <w:rsid w:val="002302D0"/>
    <w:rsid w:val="002507AD"/>
    <w:rsid w:val="00250856"/>
    <w:rsid w:val="00251615"/>
    <w:rsid w:val="00252193"/>
    <w:rsid w:val="00261981"/>
    <w:rsid w:val="002723E9"/>
    <w:rsid w:val="00272C8A"/>
    <w:rsid w:val="00274AA3"/>
    <w:rsid w:val="00283BF5"/>
    <w:rsid w:val="00292691"/>
    <w:rsid w:val="00292927"/>
    <w:rsid w:val="00296045"/>
    <w:rsid w:val="002A57A2"/>
    <w:rsid w:val="002B06F6"/>
    <w:rsid w:val="002B0948"/>
    <w:rsid w:val="002B4684"/>
    <w:rsid w:val="002B5732"/>
    <w:rsid w:val="002C018A"/>
    <w:rsid w:val="002C1A34"/>
    <w:rsid w:val="002C7523"/>
    <w:rsid w:val="002E0F62"/>
    <w:rsid w:val="002E59A4"/>
    <w:rsid w:val="00306817"/>
    <w:rsid w:val="003078E2"/>
    <w:rsid w:val="00314A73"/>
    <w:rsid w:val="0031768E"/>
    <w:rsid w:val="00322DD1"/>
    <w:rsid w:val="00335538"/>
    <w:rsid w:val="0034095D"/>
    <w:rsid w:val="00354948"/>
    <w:rsid w:val="00354D32"/>
    <w:rsid w:val="00363760"/>
    <w:rsid w:val="0036521B"/>
    <w:rsid w:val="00374D2F"/>
    <w:rsid w:val="00376BF6"/>
    <w:rsid w:val="00381842"/>
    <w:rsid w:val="00384FAA"/>
    <w:rsid w:val="00394617"/>
    <w:rsid w:val="003A7008"/>
    <w:rsid w:val="003C0B87"/>
    <w:rsid w:val="003C7B5C"/>
    <w:rsid w:val="003D0FF2"/>
    <w:rsid w:val="003D265B"/>
    <w:rsid w:val="003D269C"/>
    <w:rsid w:val="003D2947"/>
    <w:rsid w:val="003D4B14"/>
    <w:rsid w:val="003E7C41"/>
    <w:rsid w:val="003F3383"/>
    <w:rsid w:val="004007CB"/>
    <w:rsid w:val="0040511D"/>
    <w:rsid w:val="00410AC2"/>
    <w:rsid w:val="0041157B"/>
    <w:rsid w:val="00411D29"/>
    <w:rsid w:val="0041724E"/>
    <w:rsid w:val="004241F2"/>
    <w:rsid w:val="004242B2"/>
    <w:rsid w:val="00425B96"/>
    <w:rsid w:val="00427D6D"/>
    <w:rsid w:val="004373D5"/>
    <w:rsid w:val="00442E54"/>
    <w:rsid w:val="00454857"/>
    <w:rsid w:val="0045761A"/>
    <w:rsid w:val="0046310F"/>
    <w:rsid w:val="00475AAE"/>
    <w:rsid w:val="00477145"/>
    <w:rsid w:val="004929C9"/>
    <w:rsid w:val="0049341F"/>
    <w:rsid w:val="004A4452"/>
    <w:rsid w:val="004C0C0C"/>
    <w:rsid w:val="004C1040"/>
    <w:rsid w:val="004D108B"/>
    <w:rsid w:val="004E1827"/>
    <w:rsid w:val="004E47E7"/>
    <w:rsid w:val="004F7938"/>
    <w:rsid w:val="00515A3F"/>
    <w:rsid w:val="0051658E"/>
    <w:rsid w:val="00516B6B"/>
    <w:rsid w:val="005213C2"/>
    <w:rsid w:val="005238B6"/>
    <w:rsid w:val="00530712"/>
    <w:rsid w:val="00534CB1"/>
    <w:rsid w:val="00535C47"/>
    <w:rsid w:val="00557249"/>
    <w:rsid w:val="005606AD"/>
    <w:rsid w:val="00563615"/>
    <w:rsid w:val="00567015"/>
    <w:rsid w:val="00571F0E"/>
    <w:rsid w:val="00572454"/>
    <w:rsid w:val="00572CA5"/>
    <w:rsid w:val="0057656F"/>
    <w:rsid w:val="00576F72"/>
    <w:rsid w:val="005857EA"/>
    <w:rsid w:val="00594415"/>
    <w:rsid w:val="005976E7"/>
    <w:rsid w:val="005A3034"/>
    <w:rsid w:val="005A34BD"/>
    <w:rsid w:val="005B234B"/>
    <w:rsid w:val="005B3402"/>
    <w:rsid w:val="005B346E"/>
    <w:rsid w:val="005B5232"/>
    <w:rsid w:val="005B6F22"/>
    <w:rsid w:val="005C0115"/>
    <w:rsid w:val="005D561B"/>
    <w:rsid w:val="005E4884"/>
    <w:rsid w:val="005E5365"/>
    <w:rsid w:val="005F689E"/>
    <w:rsid w:val="00605372"/>
    <w:rsid w:val="00612416"/>
    <w:rsid w:val="00616FBA"/>
    <w:rsid w:val="006268A4"/>
    <w:rsid w:val="006415B8"/>
    <w:rsid w:val="00643044"/>
    <w:rsid w:val="006467DB"/>
    <w:rsid w:val="00650A66"/>
    <w:rsid w:val="00662FAC"/>
    <w:rsid w:val="00672771"/>
    <w:rsid w:val="00674199"/>
    <w:rsid w:val="00676CE0"/>
    <w:rsid w:val="00682B1A"/>
    <w:rsid w:val="0068440F"/>
    <w:rsid w:val="00684E01"/>
    <w:rsid w:val="0068600F"/>
    <w:rsid w:val="006902FD"/>
    <w:rsid w:val="0069452F"/>
    <w:rsid w:val="006A4CEE"/>
    <w:rsid w:val="006A687C"/>
    <w:rsid w:val="006B14E3"/>
    <w:rsid w:val="006B1B0C"/>
    <w:rsid w:val="006B457A"/>
    <w:rsid w:val="006C64D8"/>
    <w:rsid w:val="006C667F"/>
    <w:rsid w:val="006E4A91"/>
    <w:rsid w:val="006F0624"/>
    <w:rsid w:val="006F33B6"/>
    <w:rsid w:val="006F38A4"/>
    <w:rsid w:val="006F3C2E"/>
    <w:rsid w:val="006F490C"/>
    <w:rsid w:val="006F6065"/>
    <w:rsid w:val="006F7CDC"/>
    <w:rsid w:val="00705DB9"/>
    <w:rsid w:val="007215EA"/>
    <w:rsid w:val="00722D3A"/>
    <w:rsid w:val="00731B6F"/>
    <w:rsid w:val="00732326"/>
    <w:rsid w:val="00732D2D"/>
    <w:rsid w:val="00737B71"/>
    <w:rsid w:val="007417ED"/>
    <w:rsid w:val="00741A78"/>
    <w:rsid w:val="00747453"/>
    <w:rsid w:val="00755AC6"/>
    <w:rsid w:val="00770462"/>
    <w:rsid w:val="007719A0"/>
    <w:rsid w:val="007722DF"/>
    <w:rsid w:val="007A4F3B"/>
    <w:rsid w:val="007C0F8A"/>
    <w:rsid w:val="007C7069"/>
    <w:rsid w:val="007D0BE8"/>
    <w:rsid w:val="007D1E24"/>
    <w:rsid w:val="007D3D9D"/>
    <w:rsid w:val="007D41B4"/>
    <w:rsid w:val="00811028"/>
    <w:rsid w:val="00814DA9"/>
    <w:rsid w:val="0082605D"/>
    <w:rsid w:val="008300D1"/>
    <w:rsid w:val="00835BE8"/>
    <w:rsid w:val="008409FA"/>
    <w:rsid w:val="00843DE1"/>
    <w:rsid w:val="008469A0"/>
    <w:rsid w:val="0084780D"/>
    <w:rsid w:val="00867270"/>
    <w:rsid w:val="0087132E"/>
    <w:rsid w:val="00873CC7"/>
    <w:rsid w:val="008764B0"/>
    <w:rsid w:val="00880582"/>
    <w:rsid w:val="008830B7"/>
    <w:rsid w:val="00894A6D"/>
    <w:rsid w:val="008A6BB9"/>
    <w:rsid w:val="008C1A50"/>
    <w:rsid w:val="008D0022"/>
    <w:rsid w:val="008E2DFD"/>
    <w:rsid w:val="008E391E"/>
    <w:rsid w:val="008E6BFE"/>
    <w:rsid w:val="008F3B20"/>
    <w:rsid w:val="008F71E1"/>
    <w:rsid w:val="00901912"/>
    <w:rsid w:val="00906840"/>
    <w:rsid w:val="00910A7D"/>
    <w:rsid w:val="00917E22"/>
    <w:rsid w:val="00920483"/>
    <w:rsid w:val="009231B5"/>
    <w:rsid w:val="009234B7"/>
    <w:rsid w:val="0093391A"/>
    <w:rsid w:val="0093485E"/>
    <w:rsid w:val="00934B80"/>
    <w:rsid w:val="0094002B"/>
    <w:rsid w:val="00943EF9"/>
    <w:rsid w:val="00950787"/>
    <w:rsid w:val="009702F1"/>
    <w:rsid w:val="0097462B"/>
    <w:rsid w:val="009748D0"/>
    <w:rsid w:val="009749EA"/>
    <w:rsid w:val="0098631B"/>
    <w:rsid w:val="00986B1D"/>
    <w:rsid w:val="00986C89"/>
    <w:rsid w:val="00987B54"/>
    <w:rsid w:val="009900E4"/>
    <w:rsid w:val="00996261"/>
    <w:rsid w:val="009B6C50"/>
    <w:rsid w:val="009C2000"/>
    <w:rsid w:val="009E237A"/>
    <w:rsid w:val="009E275A"/>
    <w:rsid w:val="009E50AF"/>
    <w:rsid w:val="009F0A96"/>
    <w:rsid w:val="009F0CD7"/>
    <w:rsid w:val="00A03BD9"/>
    <w:rsid w:val="00A03DF5"/>
    <w:rsid w:val="00A0799C"/>
    <w:rsid w:val="00A1463D"/>
    <w:rsid w:val="00A218E1"/>
    <w:rsid w:val="00A21953"/>
    <w:rsid w:val="00A25DFE"/>
    <w:rsid w:val="00A34E70"/>
    <w:rsid w:val="00A412BE"/>
    <w:rsid w:val="00A4545B"/>
    <w:rsid w:val="00A45C13"/>
    <w:rsid w:val="00A51B05"/>
    <w:rsid w:val="00A56D44"/>
    <w:rsid w:val="00A61715"/>
    <w:rsid w:val="00A666C5"/>
    <w:rsid w:val="00A70F80"/>
    <w:rsid w:val="00A71C1B"/>
    <w:rsid w:val="00A74EFB"/>
    <w:rsid w:val="00A75629"/>
    <w:rsid w:val="00A75D17"/>
    <w:rsid w:val="00A76AF7"/>
    <w:rsid w:val="00A76FD0"/>
    <w:rsid w:val="00A81FA6"/>
    <w:rsid w:val="00A8796C"/>
    <w:rsid w:val="00A92E00"/>
    <w:rsid w:val="00AB12CD"/>
    <w:rsid w:val="00AB19AE"/>
    <w:rsid w:val="00AB4997"/>
    <w:rsid w:val="00AB7707"/>
    <w:rsid w:val="00AC69E3"/>
    <w:rsid w:val="00AD73AE"/>
    <w:rsid w:val="00AE5996"/>
    <w:rsid w:val="00AF0B43"/>
    <w:rsid w:val="00AF0D70"/>
    <w:rsid w:val="00B0487A"/>
    <w:rsid w:val="00B07276"/>
    <w:rsid w:val="00B123EF"/>
    <w:rsid w:val="00B12D80"/>
    <w:rsid w:val="00B16500"/>
    <w:rsid w:val="00B20A15"/>
    <w:rsid w:val="00B21580"/>
    <w:rsid w:val="00B24C64"/>
    <w:rsid w:val="00B24F73"/>
    <w:rsid w:val="00B33FE8"/>
    <w:rsid w:val="00B359D6"/>
    <w:rsid w:val="00B51864"/>
    <w:rsid w:val="00B54C33"/>
    <w:rsid w:val="00B706CF"/>
    <w:rsid w:val="00B746A7"/>
    <w:rsid w:val="00B766E8"/>
    <w:rsid w:val="00B76C98"/>
    <w:rsid w:val="00B80378"/>
    <w:rsid w:val="00B81D4A"/>
    <w:rsid w:val="00B84DBF"/>
    <w:rsid w:val="00B92EDD"/>
    <w:rsid w:val="00B94576"/>
    <w:rsid w:val="00BA5818"/>
    <w:rsid w:val="00BB2BCF"/>
    <w:rsid w:val="00BB3C3B"/>
    <w:rsid w:val="00BC0360"/>
    <w:rsid w:val="00BD10D3"/>
    <w:rsid w:val="00BD162C"/>
    <w:rsid w:val="00BD487D"/>
    <w:rsid w:val="00BD65BA"/>
    <w:rsid w:val="00BE4BBD"/>
    <w:rsid w:val="00C002ED"/>
    <w:rsid w:val="00C005B0"/>
    <w:rsid w:val="00C07795"/>
    <w:rsid w:val="00C111CF"/>
    <w:rsid w:val="00C226D2"/>
    <w:rsid w:val="00C229D8"/>
    <w:rsid w:val="00C2592F"/>
    <w:rsid w:val="00C40071"/>
    <w:rsid w:val="00C51D5B"/>
    <w:rsid w:val="00C53172"/>
    <w:rsid w:val="00C57498"/>
    <w:rsid w:val="00C62151"/>
    <w:rsid w:val="00C62D4F"/>
    <w:rsid w:val="00C63499"/>
    <w:rsid w:val="00C66559"/>
    <w:rsid w:val="00C70CA0"/>
    <w:rsid w:val="00C729E2"/>
    <w:rsid w:val="00C74B58"/>
    <w:rsid w:val="00C824D4"/>
    <w:rsid w:val="00C94986"/>
    <w:rsid w:val="00CA140D"/>
    <w:rsid w:val="00CA3895"/>
    <w:rsid w:val="00CB05C0"/>
    <w:rsid w:val="00CB7B72"/>
    <w:rsid w:val="00CC1620"/>
    <w:rsid w:val="00CD05BF"/>
    <w:rsid w:val="00CD20CB"/>
    <w:rsid w:val="00CD635A"/>
    <w:rsid w:val="00CE2FF2"/>
    <w:rsid w:val="00CE57C5"/>
    <w:rsid w:val="00CF76A8"/>
    <w:rsid w:val="00D005C5"/>
    <w:rsid w:val="00D01F8A"/>
    <w:rsid w:val="00D063A5"/>
    <w:rsid w:val="00D139DE"/>
    <w:rsid w:val="00D23BF3"/>
    <w:rsid w:val="00D23C64"/>
    <w:rsid w:val="00D32BB5"/>
    <w:rsid w:val="00D4121A"/>
    <w:rsid w:val="00D462FB"/>
    <w:rsid w:val="00D57468"/>
    <w:rsid w:val="00D613A6"/>
    <w:rsid w:val="00D91CFB"/>
    <w:rsid w:val="00DB7132"/>
    <w:rsid w:val="00DC3354"/>
    <w:rsid w:val="00DC4EF6"/>
    <w:rsid w:val="00DD22E4"/>
    <w:rsid w:val="00DD2459"/>
    <w:rsid w:val="00DD699A"/>
    <w:rsid w:val="00DE6E83"/>
    <w:rsid w:val="00DE6F8E"/>
    <w:rsid w:val="00DF2F48"/>
    <w:rsid w:val="00E03E5C"/>
    <w:rsid w:val="00E10086"/>
    <w:rsid w:val="00E102AA"/>
    <w:rsid w:val="00E11BDC"/>
    <w:rsid w:val="00E209AC"/>
    <w:rsid w:val="00E237B3"/>
    <w:rsid w:val="00E32282"/>
    <w:rsid w:val="00E32B13"/>
    <w:rsid w:val="00E33272"/>
    <w:rsid w:val="00E339E5"/>
    <w:rsid w:val="00E34832"/>
    <w:rsid w:val="00E415D7"/>
    <w:rsid w:val="00E54872"/>
    <w:rsid w:val="00E54AC8"/>
    <w:rsid w:val="00E56A88"/>
    <w:rsid w:val="00E60D93"/>
    <w:rsid w:val="00E62DF6"/>
    <w:rsid w:val="00E63B63"/>
    <w:rsid w:val="00E71F8E"/>
    <w:rsid w:val="00E81D49"/>
    <w:rsid w:val="00E82CF1"/>
    <w:rsid w:val="00E830ED"/>
    <w:rsid w:val="00E8405A"/>
    <w:rsid w:val="00E852CB"/>
    <w:rsid w:val="00E8658F"/>
    <w:rsid w:val="00E92C16"/>
    <w:rsid w:val="00E93B00"/>
    <w:rsid w:val="00E94339"/>
    <w:rsid w:val="00E96837"/>
    <w:rsid w:val="00E96A76"/>
    <w:rsid w:val="00EA05E5"/>
    <w:rsid w:val="00EA095B"/>
    <w:rsid w:val="00EA7BB0"/>
    <w:rsid w:val="00EB0B5D"/>
    <w:rsid w:val="00EC7E83"/>
    <w:rsid w:val="00ED4A63"/>
    <w:rsid w:val="00ED70F9"/>
    <w:rsid w:val="00EE3DE7"/>
    <w:rsid w:val="00EF65CD"/>
    <w:rsid w:val="00F00C40"/>
    <w:rsid w:val="00F03B6E"/>
    <w:rsid w:val="00F07EC6"/>
    <w:rsid w:val="00F11C07"/>
    <w:rsid w:val="00F12524"/>
    <w:rsid w:val="00F13B89"/>
    <w:rsid w:val="00F1488A"/>
    <w:rsid w:val="00F20E74"/>
    <w:rsid w:val="00F24448"/>
    <w:rsid w:val="00F25850"/>
    <w:rsid w:val="00F2785B"/>
    <w:rsid w:val="00F325E1"/>
    <w:rsid w:val="00F35322"/>
    <w:rsid w:val="00F44B28"/>
    <w:rsid w:val="00F51584"/>
    <w:rsid w:val="00F54F4E"/>
    <w:rsid w:val="00F63405"/>
    <w:rsid w:val="00F7338E"/>
    <w:rsid w:val="00F7604B"/>
    <w:rsid w:val="00F7699E"/>
    <w:rsid w:val="00F770CB"/>
    <w:rsid w:val="00F92773"/>
    <w:rsid w:val="00F93402"/>
    <w:rsid w:val="00F969B5"/>
    <w:rsid w:val="00FA00C6"/>
    <w:rsid w:val="00FA262D"/>
    <w:rsid w:val="00FC4695"/>
    <w:rsid w:val="00FE1B4A"/>
    <w:rsid w:val="00FE1E98"/>
    <w:rsid w:val="00FE444C"/>
    <w:rsid w:val="00FE6FF4"/>
    <w:rsid w:val="0190A1BF"/>
    <w:rsid w:val="02E35C9A"/>
    <w:rsid w:val="0305F3D7"/>
    <w:rsid w:val="03223060"/>
    <w:rsid w:val="032320ED"/>
    <w:rsid w:val="0326BC72"/>
    <w:rsid w:val="032C7220"/>
    <w:rsid w:val="036B30A9"/>
    <w:rsid w:val="03762B85"/>
    <w:rsid w:val="03BBE51D"/>
    <w:rsid w:val="040E2270"/>
    <w:rsid w:val="049E7A29"/>
    <w:rsid w:val="04BAAF59"/>
    <w:rsid w:val="0543353E"/>
    <w:rsid w:val="059D59ED"/>
    <w:rsid w:val="05C8154C"/>
    <w:rsid w:val="05F1CE48"/>
    <w:rsid w:val="06663DF1"/>
    <w:rsid w:val="0694C1D6"/>
    <w:rsid w:val="06956338"/>
    <w:rsid w:val="06FB3223"/>
    <w:rsid w:val="0793B04E"/>
    <w:rsid w:val="07B97497"/>
    <w:rsid w:val="08CB8987"/>
    <w:rsid w:val="096EF58D"/>
    <w:rsid w:val="09B5554F"/>
    <w:rsid w:val="0AAAB671"/>
    <w:rsid w:val="0B343DF7"/>
    <w:rsid w:val="0B39AF14"/>
    <w:rsid w:val="0BAA4E07"/>
    <w:rsid w:val="0C4E1100"/>
    <w:rsid w:val="0C942F8B"/>
    <w:rsid w:val="0CA9A484"/>
    <w:rsid w:val="0CBC5718"/>
    <w:rsid w:val="0CEF59CD"/>
    <w:rsid w:val="0D1D0DCB"/>
    <w:rsid w:val="0E54C353"/>
    <w:rsid w:val="0EA7058F"/>
    <w:rsid w:val="0EFAEDB4"/>
    <w:rsid w:val="0F0BB61E"/>
    <w:rsid w:val="0F5D2543"/>
    <w:rsid w:val="0FAE92B8"/>
    <w:rsid w:val="0FF3F7DA"/>
    <w:rsid w:val="105BFE4D"/>
    <w:rsid w:val="10DF52A4"/>
    <w:rsid w:val="10DFCD47"/>
    <w:rsid w:val="10F38F0F"/>
    <w:rsid w:val="1126B0E5"/>
    <w:rsid w:val="119590DA"/>
    <w:rsid w:val="11F6EB00"/>
    <w:rsid w:val="132B989C"/>
    <w:rsid w:val="13BC8E17"/>
    <w:rsid w:val="13BC92C0"/>
    <w:rsid w:val="145A947C"/>
    <w:rsid w:val="14778E3F"/>
    <w:rsid w:val="151C789C"/>
    <w:rsid w:val="152B2C96"/>
    <w:rsid w:val="161BE2A3"/>
    <w:rsid w:val="1643A6AC"/>
    <w:rsid w:val="165D1046"/>
    <w:rsid w:val="1666A026"/>
    <w:rsid w:val="16B848FD"/>
    <w:rsid w:val="16BC651F"/>
    <w:rsid w:val="17453FA4"/>
    <w:rsid w:val="18186FAA"/>
    <w:rsid w:val="188AFC51"/>
    <w:rsid w:val="18DB765D"/>
    <w:rsid w:val="192F17DD"/>
    <w:rsid w:val="19BD1199"/>
    <w:rsid w:val="19D53681"/>
    <w:rsid w:val="1AB2F1C6"/>
    <w:rsid w:val="1AED9B4F"/>
    <w:rsid w:val="1B3D7BE5"/>
    <w:rsid w:val="1C84A6C6"/>
    <w:rsid w:val="1D4E87F9"/>
    <w:rsid w:val="1D880E86"/>
    <w:rsid w:val="1E006883"/>
    <w:rsid w:val="1E0DCC2B"/>
    <w:rsid w:val="1E6B7B26"/>
    <w:rsid w:val="1EFBB55D"/>
    <w:rsid w:val="1F5D5FB2"/>
    <w:rsid w:val="218E2032"/>
    <w:rsid w:val="218E8217"/>
    <w:rsid w:val="21EA6D05"/>
    <w:rsid w:val="2335A9A7"/>
    <w:rsid w:val="239EB98B"/>
    <w:rsid w:val="23C64ED2"/>
    <w:rsid w:val="24ED5441"/>
    <w:rsid w:val="255999DE"/>
    <w:rsid w:val="256E6332"/>
    <w:rsid w:val="25B3A3F6"/>
    <w:rsid w:val="25F38733"/>
    <w:rsid w:val="265D0305"/>
    <w:rsid w:val="2669B6DB"/>
    <w:rsid w:val="267D1E2C"/>
    <w:rsid w:val="267D3A64"/>
    <w:rsid w:val="26C6353E"/>
    <w:rsid w:val="26D65A4D"/>
    <w:rsid w:val="270E929C"/>
    <w:rsid w:val="279D11FA"/>
    <w:rsid w:val="2852D0C8"/>
    <w:rsid w:val="286BF925"/>
    <w:rsid w:val="28805377"/>
    <w:rsid w:val="2880DEA8"/>
    <w:rsid w:val="28B5F2AD"/>
    <w:rsid w:val="29368BAC"/>
    <w:rsid w:val="296711D5"/>
    <w:rsid w:val="297051B5"/>
    <w:rsid w:val="2A2D0B01"/>
    <w:rsid w:val="2A8827B9"/>
    <w:rsid w:val="2AC81582"/>
    <w:rsid w:val="2AE65DCD"/>
    <w:rsid w:val="2B575376"/>
    <w:rsid w:val="2BAC821C"/>
    <w:rsid w:val="2BD78E23"/>
    <w:rsid w:val="2C77357A"/>
    <w:rsid w:val="2D64ABC3"/>
    <w:rsid w:val="2D82AEA7"/>
    <w:rsid w:val="2D9EBB28"/>
    <w:rsid w:val="2DC31260"/>
    <w:rsid w:val="2E08B8CA"/>
    <w:rsid w:val="2F0869AA"/>
    <w:rsid w:val="305DE2AD"/>
    <w:rsid w:val="3094C395"/>
    <w:rsid w:val="309C4C85"/>
    <w:rsid w:val="309FFEBB"/>
    <w:rsid w:val="3101BDBD"/>
    <w:rsid w:val="3162E077"/>
    <w:rsid w:val="3194B795"/>
    <w:rsid w:val="31DCE04A"/>
    <w:rsid w:val="31DEDEC0"/>
    <w:rsid w:val="32431E41"/>
    <w:rsid w:val="3296AA65"/>
    <w:rsid w:val="32FEB0D8"/>
    <w:rsid w:val="3378B0AB"/>
    <w:rsid w:val="33F273CB"/>
    <w:rsid w:val="34327AC6"/>
    <w:rsid w:val="34CC5857"/>
    <w:rsid w:val="35138B25"/>
    <w:rsid w:val="365E92FE"/>
    <w:rsid w:val="371CD367"/>
    <w:rsid w:val="378A0E49"/>
    <w:rsid w:val="37FDE60E"/>
    <w:rsid w:val="38025CA9"/>
    <w:rsid w:val="38345088"/>
    <w:rsid w:val="399CAF71"/>
    <w:rsid w:val="3A61B54F"/>
    <w:rsid w:val="3A82C3E8"/>
    <w:rsid w:val="3AE1CD25"/>
    <w:rsid w:val="3AE6A89C"/>
    <w:rsid w:val="3B578583"/>
    <w:rsid w:val="3B73EEB7"/>
    <w:rsid w:val="3BCDC455"/>
    <w:rsid w:val="3BD67835"/>
    <w:rsid w:val="3C00D2E4"/>
    <w:rsid w:val="3C2E650C"/>
    <w:rsid w:val="3CBFFF6E"/>
    <w:rsid w:val="3CEA55D9"/>
    <w:rsid w:val="3D77257D"/>
    <w:rsid w:val="3EAB8F79"/>
    <w:rsid w:val="3EBE38DF"/>
    <w:rsid w:val="3F4C47D4"/>
    <w:rsid w:val="3F5F8788"/>
    <w:rsid w:val="3F6F81CB"/>
    <w:rsid w:val="3FCBEC2C"/>
    <w:rsid w:val="3FCBF909"/>
    <w:rsid w:val="405E62D2"/>
    <w:rsid w:val="4066937B"/>
    <w:rsid w:val="40720E7F"/>
    <w:rsid w:val="40E87CDC"/>
    <w:rsid w:val="41354EA9"/>
    <w:rsid w:val="417E05AF"/>
    <w:rsid w:val="41BD89B5"/>
    <w:rsid w:val="420263DC"/>
    <w:rsid w:val="4299F635"/>
    <w:rsid w:val="430399CB"/>
    <w:rsid w:val="434EA2E3"/>
    <w:rsid w:val="439E343D"/>
    <w:rsid w:val="44610EA5"/>
    <w:rsid w:val="44C85DDD"/>
    <w:rsid w:val="44CBC274"/>
    <w:rsid w:val="44D339FB"/>
    <w:rsid w:val="453E70B9"/>
    <w:rsid w:val="45F3791F"/>
    <w:rsid w:val="4642C1EE"/>
    <w:rsid w:val="4653BDB0"/>
    <w:rsid w:val="466D4ECC"/>
    <w:rsid w:val="47363E99"/>
    <w:rsid w:val="4768B5A8"/>
    <w:rsid w:val="47A74993"/>
    <w:rsid w:val="480AFF2A"/>
    <w:rsid w:val="48D20EFA"/>
    <w:rsid w:val="48F4B779"/>
    <w:rsid w:val="48FC95E7"/>
    <w:rsid w:val="49379CF5"/>
    <w:rsid w:val="494B27F7"/>
    <w:rsid w:val="4A280C08"/>
    <w:rsid w:val="4A331008"/>
    <w:rsid w:val="4A5D53F2"/>
    <w:rsid w:val="4B306D13"/>
    <w:rsid w:val="4B8675DC"/>
    <w:rsid w:val="4BEBD5A5"/>
    <w:rsid w:val="4BF9666C"/>
    <w:rsid w:val="4C047BE4"/>
    <w:rsid w:val="4C7CA6C0"/>
    <w:rsid w:val="4CCB9CFC"/>
    <w:rsid w:val="4D4C8770"/>
    <w:rsid w:val="4D87A606"/>
    <w:rsid w:val="4D9536CD"/>
    <w:rsid w:val="4D96517E"/>
    <w:rsid w:val="50CCD78F"/>
    <w:rsid w:val="50E997C7"/>
    <w:rsid w:val="512E05C2"/>
    <w:rsid w:val="515A2031"/>
    <w:rsid w:val="51A08F04"/>
    <w:rsid w:val="51B5158C"/>
    <w:rsid w:val="524BA0B3"/>
    <w:rsid w:val="53BD7FC5"/>
    <w:rsid w:val="53C9CBCD"/>
    <w:rsid w:val="542D96B9"/>
    <w:rsid w:val="5449F8C7"/>
    <w:rsid w:val="54B4F420"/>
    <w:rsid w:val="553D6335"/>
    <w:rsid w:val="5641AD24"/>
    <w:rsid w:val="56BB8A51"/>
    <w:rsid w:val="57C6935F"/>
    <w:rsid w:val="57CB763C"/>
    <w:rsid w:val="57E5589F"/>
    <w:rsid w:val="587A1BB2"/>
    <w:rsid w:val="58B268CC"/>
    <w:rsid w:val="5957D6F7"/>
    <w:rsid w:val="59A1CB09"/>
    <w:rsid w:val="5A1846B2"/>
    <w:rsid w:val="5AD71456"/>
    <w:rsid w:val="5B1394A3"/>
    <w:rsid w:val="5B3D9B6A"/>
    <w:rsid w:val="5BB08BFA"/>
    <w:rsid w:val="5C234C1B"/>
    <w:rsid w:val="5C5E6EF0"/>
    <w:rsid w:val="5CD40839"/>
    <w:rsid w:val="5CF18112"/>
    <w:rsid w:val="5D16755C"/>
    <w:rsid w:val="5D3333FE"/>
    <w:rsid w:val="5D34A288"/>
    <w:rsid w:val="5D62ED3C"/>
    <w:rsid w:val="5DB01FF4"/>
    <w:rsid w:val="5E0FD1DC"/>
    <w:rsid w:val="5E5166EE"/>
    <w:rsid w:val="5E557987"/>
    <w:rsid w:val="5E6EF487"/>
    <w:rsid w:val="5EE73ADE"/>
    <w:rsid w:val="5F1DFEB0"/>
    <w:rsid w:val="5F40FD4F"/>
    <w:rsid w:val="60346663"/>
    <w:rsid w:val="609C0988"/>
    <w:rsid w:val="61EED3ED"/>
    <w:rsid w:val="629D1311"/>
    <w:rsid w:val="63057E2B"/>
    <w:rsid w:val="630BA2EB"/>
    <w:rsid w:val="6312D4A6"/>
    <w:rsid w:val="63596650"/>
    <w:rsid w:val="6395A243"/>
    <w:rsid w:val="63F0ECC1"/>
    <w:rsid w:val="6418FA93"/>
    <w:rsid w:val="6553DF84"/>
    <w:rsid w:val="65576E40"/>
    <w:rsid w:val="65AF5A52"/>
    <w:rsid w:val="65C0A605"/>
    <w:rsid w:val="65D37B57"/>
    <w:rsid w:val="667F8BD1"/>
    <w:rsid w:val="66CB8E36"/>
    <w:rsid w:val="66D680AA"/>
    <w:rsid w:val="672538A8"/>
    <w:rsid w:val="6766238A"/>
    <w:rsid w:val="67794BF5"/>
    <w:rsid w:val="67887415"/>
    <w:rsid w:val="6816430F"/>
    <w:rsid w:val="68471285"/>
    <w:rsid w:val="68DDED18"/>
    <w:rsid w:val="69726CAF"/>
    <w:rsid w:val="69DB6E45"/>
    <w:rsid w:val="69FE0853"/>
    <w:rsid w:val="6A3AED69"/>
    <w:rsid w:val="6B1799F8"/>
    <w:rsid w:val="6B33B334"/>
    <w:rsid w:val="6BB869BD"/>
    <w:rsid w:val="6BDB22B6"/>
    <w:rsid w:val="6C273C69"/>
    <w:rsid w:val="6CE34159"/>
    <w:rsid w:val="6DBC69B8"/>
    <w:rsid w:val="6E527E7D"/>
    <w:rsid w:val="6E616C73"/>
    <w:rsid w:val="6E7EDCC5"/>
    <w:rsid w:val="6EA5212E"/>
    <w:rsid w:val="6EE52829"/>
    <w:rsid w:val="6FA98FAE"/>
    <w:rsid w:val="6FD6C00D"/>
    <w:rsid w:val="708F3DAF"/>
    <w:rsid w:val="70B7FDB1"/>
    <w:rsid w:val="70F6D177"/>
    <w:rsid w:val="71BB582C"/>
    <w:rsid w:val="7216AA69"/>
    <w:rsid w:val="72739487"/>
    <w:rsid w:val="72856D24"/>
    <w:rsid w:val="728CBCE4"/>
    <w:rsid w:val="734C26E5"/>
    <w:rsid w:val="735C7E32"/>
    <w:rsid w:val="73680B8A"/>
    <w:rsid w:val="73D99088"/>
    <w:rsid w:val="74C5849C"/>
    <w:rsid w:val="74DA06DB"/>
    <w:rsid w:val="74DECBBF"/>
    <w:rsid w:val="755C5733"/>
    <w:rsid w:val="75CA1108"/>
    <w:rsid w:val="76999A15"/>
    <w:rsid w:val="76AF8DD9"/>
    <w:rsid w:val="76E57500"/>
    <w:rsid w:val="77014484"/>
    <w:rsid w:val="7731A528"/>
    <w:rsid w:val="787E6726"/>
    <w:rsid w:val="78C4FAAF"/>
    <w:rsid w:val="78CB5502"/>
    <w:rsid w:val="78FD35C5"/>
    <w:rsid w:val="79AC09B0"/>
    <w:rsid w:val="7A74B2E6"/>
    <w:rsid w:val="7A84D7F5"/>
    <w:rsid w:val="7B493F86"/>
    <w:rsid w:val="7C339F2A"/>
    <w:rsid w:val="7CF2BF3D"/>
    <w:rsid w:val="7ED3F3B9"/>
    <w:rsid w:val="7F0B94A2"/>
    <w:rsid w:val="7F344EE4"/>
    <w:rsid w:val="7FE8EA26"/>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C84812"/>
  <w15:chartTrackingRefBased/>
  <w15:docId w15:val="{45A113F9-6272-4087-BD93-042CE32294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CH"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lang w:val="en-G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Beschriftung">
    <w:name w:val="caption"/>
    <w:basedOn w:val="Standard"/>
    <w:next w:val="Standard"/>
    <w:uiPriority w:val="35"/>
    <w:unhideWhenUsed/>
    <w:qFormat/>
    <w:rsid w:val="00C51D5B"/>
    <w:pPr>
      <w:spacing w:after="200"/>
    </w:pPr>
    <w:rPr>
      <w:i/>
      <w:iCs/>
      <w:color w:val="44546A" w:themeColor="text2"/>
      <w:sz w:val="18"/>
      <w:szCs w:val="18"/>
    </w:rPr>
  </w:style>
  <w:style w:type="paragraph" w:styleId="StandardWeb">
    <w:name w:val="Normal (Web)"/>
    <w:basedOn w:val="Standard"/>
    <w:uiPriority w:val="99"/>
    <w:unhideWhenUsed/>
    <w:rsid w:val="00C51D5B"/>
    <w:pPr>
      <w:spacing w:before="100" w:beforeAutospacing="1" w:after="100" w:afterAutospacing="1"/>
    </w:pPr>
    <w:rPr>
      <w:rFonts w:ascii="Times New Roman" w:eastAsia="Times New Roman" w:hAnsi="Times New Roman" w:cs="Times New Roman"/>
      <w:lang w:val="de-CH" w:eastAsia="de-DE"/>
    </w:rPr>
  </w:style>
  <w:style w:type="character" w:styleId="Fett">
    <w:name w:val="Strong"/>
    <w:basedOn w:val="Absatz-Standardschriftart"/>
    <w:uiPriority w:val="22"/>
    <w:qFormat/>
    <w:rsid w:val="00C51D5B"/>
    <w:rPr>
      <w:b/>
      <w:bCs/>
    </w:rPr>
  </w:style>
  <w:style w:type="character" w:customStyle="1" w:styleId="apple-converted-space">
    <w:name w:val="apple-converted-space"/>
    <w:basedOn w:val="Absatz-Standardschriftart"/>
    <w:rsid w:val="00C51D5B"/>
  </w:style>
  <w:style w:type="character" w:styleId="HTMLZitat">
    <w:name w:val="HTML Cite"/>
    <w:basedOn w:val="Absatz-Standardschriftart"/>
    <w:uiPriority w:val="99"/>
    <w:semiHidden/>
    <w:unhideWhenUsed/>
    <w:rsid w:val="00C51D5B"/>
    <w:rPr>
      <w:i/>
      <w:iCs/>
    </w:rPr>
  </w:style>
  <w:style w:type="character" w:styleId="Hyperlink">
    <w:name w:val="Hyperlink"/>
    <w:basedOn w:val="Absatz-Standardschriftart"/>
    <w:uiPriority w:val="99"/>
    <w:unhideWhenUsed/>
    <w:rsid w:val="00C51D5B"/>
    <w:rPr>
      <w:color w:val="0000FF"/>
      <w:u w:val="single"/>
    </w:rPr>
  </w:style>
  <w:style w:type="paragraph" w:styleId="Listenabsatz">
    <w:name w:val="List Paragraph"/>
    <w:basedOn w:val="Standard"/>
    <w:uiPriority w:val="34"/>
    <w:qFormat/>
    <w:rsid w:val="00B94576"/>
    <w:pPr>
      <w:ind w:left="720"/>
      <w:contextualSpacing/>
    </w:pPr>
  </w:style>
  <w:style w:type="paragraph" w:styleId="Kommentartext">
    <w:name w:val="annotation text"/>
    <w:basedOn w:val="Standard"/>
    <w:link w:val="KommentartextZchn"/>
    <w:uiPriority w:val="99"/>
    <w:semiHidden/>
    <w:unhideWhenUsed/>
    <w:rsid w:val="00B94576"/>
    <w:rPr>
      <w:sz w:val="20"/>
      <w:szCs w:val="20"/>
    </w:rPr>
  </w:style>
  <w:style w:type="character" w:customStyle="1" w:styleId="KommentartextZchn">
    <w:name w:val="Kommentartext Zchn"/>
    <w:basedOn w:val="Absatz-Standardschriftart"/>
    <w:link w:val="Kommentartext"/>
    <w:uiPriority w:val="99"/>
    <w:semiHidden/>
    <w:rsid w:val="00B94576"/>
    <w:rPr>
      <w:sz w:val="20"/>
      <w:szCs w:val="20"/>
      <w:lang w:val="en-GB"/>
    </w:rPr>
  </w:style>
  <w:style w:type="character" w:styleId="Kommentarzeichen">
    <w:name w:val="annotation reference"/>
    <w:basedOn w:val="Absatz-Standardschriftart"/>
    <w:uiPriority w:val="99"/>
    <w:semiHidden/>
    <w:unhideWhenUsed/>
    <w:rsid w:val="00B94576"/>
    <w:rPr>
      <w:sz w:val="16"/>
      <w:szCs w:val="16"/>
    </w:rPr>
  </w:style>
  <w:style w:type="character" w:styleId="NichtaufgelsteErwhnung">
    <w:name w:val="Unresolved Mention"/>
    <w:basedOn w:val="Absatz-Standardschriftart"/>
    <w:uiPriority w:val="99"/>
    <w:semiHidden/>
    <w:unhideWhenUsed/>
    <w:rsid w:val="00534C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0015983">
      <w:bodyDiv w:val="1"/>
      <w:marLeft w:val="0"/>
      <w:marRight w:val="0"/>
      <w:marTop w:val="0"/>
      <w:marBottom w:val="0"/>
      <w:divBdr>
        <w:top w:val="none" w:sz="0" w:space="0" w:color="auto"/>
        <w:left w:val="none" w:sz="0" w:space="0" w:color="auto"/>
        <w:bottom w:val="none" w:sz="0" w:space="0" w:color="auto"/>
        <w:right w:val="none" w:sz="0" w:space="0" w:color="auto"/>
      </w:divBdr>
    </w:div>
    <w:div w:id="1586495490">
      <w:bodyDiv w:val="1"/>
      <w:marLeft w:val="0"/>
      <w:marRight w:val="0"/>
      <w:marTop w:val="0"/>
      <w:marBottom w:val="0"/>
      <w:divBdr>
        <w:top w:val="none" w:sz="0" w:space="0" w:color="auto"/>
        <w:left w:val="none" w:sz="0" w:space="0" w:color="auto"/>
        <w:bottom w:val="none" w:sz="0" w:space="0" w:color="auto"/>
        <w:right w:val="none" w:sz="0" w:space="0" w:color="auto"/>
      </w:divBdr>
    </w:div>
    <w:div w:id="1711609558">
      <w:bodyDiv w:val="1"/>
      <w:marLeft w:val="0"/>
      <w:marRight w:val="0"/>
      <w:marTop w:val="0"/>
      <w:marBottom w:val="0"/>
      <w:divBdr>
        <w:top w:val="none" w:sz="0" w:space="0" w:color="auto"/>
        <w:left w:val="none" w:sz="0" w:space="0" w:color="auto"/>
        <w:bottom w:val="none" w:sz="0" w:space="0" w:color="auto"/>
        <w:right w:val="none" w:sz="0" w:space="0" w:color="auto"/>
      </w:divBdr>
    </w:div>
    <w:div w:id="1858226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limate.gov/news-features/blogs/enso/april-2017-enso-update-conflicting-signals-tropical-pacific-ocean" TargetMode="External"/><Relationship Id="rId3" Type="http://schemas.openxmlformats.org/officeDocument/2006/relationships/styles" Target="styles.xml"/><Relationship Id="rId7" Type="http://schemas.openxmlformats.org/officeDocument/2006/relationships/hyperlink" Target="https://www.theatlantic.com/photo/2017/03/peru-suffers-worst-flooding-in-decades/520146/" TargetMode="Externa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fontTable" Target="fontTable.xml"/><Relationship Id="R3503e77663e2401a" Type="http://schemas.microsoft.com/office/2019/09/relationships/intelligence" Target="intelligence.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www.climate.gov/news-features/blogs/enso/april-2017-enso-update-conflicting-signals-tropical-pacific-ocean"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E8FB69-BAA1-B84E-AA77-71B5415EF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2071</Words>
  <Characters>13051</Characters>
  <Application>Microsoft Office Word</Application>
  <DocSecurity>0</DocSecurity>
  <Lines>108</Lines>
  <Paragraphs>30</Paragraphs>
  <ScaleCrop>false</ScaleCrop>
  <Company/>
  <LinksUpToDate>false</LinksUpToDate>
  <CharactersWithSpaces>15092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1sjs600ncb@idethz.onmicrosoft.com</dc:creator>
  <cp:keywords/>
  <dc:description/>
  <cp:lastModifiedBy>Kay Frick</cp:lastModifiedBy>
  <cp:revision>2</cp:revision>
  <dcterms:created xsi:type="dcterms:W3CDTF">2021-05-05T20:17:00Z</dcterms:created>
  <dcterms:modified xsi:type="dcterms:W3CDTF">2021-05-05T20:17:00Z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 11th edition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7th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 6th edition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Citation Style_1">
    <vt:lpwstr>http://www.zotero.org/styles/apa</vt:lpwstr>
  </property>
  <property fmtid="{D5CDD505-2E9C-101B-9397-08002B2CF9AE}" pid="24" name="Mendeley Unique User Id_1">
    <vt:lpwstr>4812259b-afde-31ae-9cb6-e6ff92e7f22e</vt:lpwstr>
  </property>
</Properties>
</file>