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4810" w14:paraId="11329F55" w14:textId="77777777" w:rsidTr="00E9379F">
        <w:tc>
          <w:tcPr>
            <w:tcW w:w="3020" w:type="dxa"/>
            <w:shd w:val="clear" w:color="auto" w:fill="FFFFFF" w:themeFill="background1"/>
          </w:tcPr>
          <w:p w14:paraId="773A55C6" w14:textId="6C860B28" w:rsidR="006C4810" w:rsidRPr="0003028E" w:rsidRDefault="006C4810">
            <w:pPr>
              <w:rPr>
                <w:b/>
              </w:rPr>
            </w:pPr>
            <w:r w:rsidRPr="0003028E">
              <w:rPr>
                <w:b/>
              </w:rPr>
              <w:t>Handlungswissen</w:t>
            </w:r>
          </w:p>
        </w:tc>
        <w:tc>
          <w:tcPr>
            <w:tcW w:w="3021" w:type="dxa"/>
            <w:shd w:val="clear" w:color="auto" w:fill="FFFFFF" w:themeFill="background1"/>
          </w:tcPr>
          <w:p w14:paraId="13F98305" w14:textId="6D66FD35" w:rsidR="006C4810" w:rsidRPr="0003028E" w:rsidRDefault="006C4810">
            <w:pPr>
              <w:rPr>
                <w:b/>
              </w:rPr>
            </w:pPr>
            <w:r w:rsidRPr="0003028E">
              <w:rPr>
                <w:b/>
              </w:rPr>
              <w:t>Anwendungswissen</w:t>
            </w:r>
          </w:p>
        </w:tc>
        <w:tc>
          <w:tcPr>
            <w:tcW w:w="3021" w:type="dxa"/>
            <w:shd w:val="clear" w:color="auto" w:fill="FFFFFF" w:themeFill="background1"/>
          </w:tcPr>
          <w:p w14:paraId="6624147B" w14:textId="2FA10E15" w:rsidR="006C4810" w:rsidRPr="0003028E" w:rsidRDefault="006C4810">
            <w:pPr>
              <w:rPr>
                <w:b/>
              </w:rPr>
            </w:pPr>
            <w:r w:rsidRPr="0003028E">
              <w:rPr>
                <w:b/>
              </w:rPr>
              <w:t>Grundlagenwissen</w:t>
            </w:r>
          </w:p>
        </w:tc>
      </w:tr>
      <w:tr w:rsidR="00101561" w14:paraId="5827019E" w14:textId="77777777" w:rsidTr="00E9379F">
        <w:trPr>
          <w:trHeight w:val="285"/>
        </w:trPr>
        <w:tc>
          <w:tcPr>
            <w:tcW w:w="3020" w:type="dxa"/>
            <w:vMerge w:val="restart"/>
            <w:shd w:val="clear" w:color="auto" w:fill="FFFFFF" w:themeFill="background1"/>
          </w:tcPr>
          <w:p w14:paraId="6C804A59" w14:textId="11E1A7D7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einen professionellen Umgang mit psychisch kranken Klienten ausführen</w:t>
            </w:r>
          </w:p>
          <w:p w14:paraId="6B1BFEE3" w14:textId="22201FED" w:rsidR="00101561" w:rsidRPr="00101561" w:rsidRDefault="00101561" w:rsidP="00223624">
            <w:pPr>
              <w:rPr>
                <w:b/>
                <w:bCs/>
              </w:rPr>
            </w:pPr>
            <w:r w:rsidRPr="00101561">
              <w:rPr>
                <w:b/>
                <w:bCs/>
              </w:rPr>
              <w:t>ERS</w:t>
            </w:r>
          </w:p>
        </w:tc>
        <w:tc>
          <w:tcPr>
            <w:tcW w:w="3021" w:type="dxa"/>
            <w:vMerge w:val="restart"/>
            <w:shd w:val="clear" w:color="auto" w:fill="FFFFFF" w:themeFill="background1"/>
          </w:tcPr>
          <w:p w14:paraId="755CCDC5" w14:textId="7B5D6231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anhand des DURST-Schemas psychopathologische Störungen in Fallbeispielen bestimmen und kritisch vergleichen</w:t>
            </w:r>
          </w:p>
          <w:p w14:paraId="2A3AF92B" w14:textId="77777777" w:rsidR="00101561" w:rsidRPr="00101561" w:rsidRDefault="00101561" w:rsidP="00223624">
            <w:pPr>
              <w:rPr>
                <w:b/>
              </w:rPr>
            </w:pPr>
            <w:r w:rsidRPr="00101561">
              <w:rPr>
                <w:b/>
              </w:rPr>
              <w:t>EVA</w:t>
            </w:r>
          </w:p>
          <w:p w14:paraId="33759FB8" w14:textId="42B4C022" w:rsidR="00101561" w:rsidRDefault="00101561" w:rsidP="00101561"/>
          <w:p w14:paraId="2C0E30E5" w14:textId="0F08C160" w:rsidR="00101561" w:rsidRDefault="00101561" w:rsidP="00223624"/>
        </w:tc>
        <w:tc>
          <w:tcPr>
            <w:tcW w:w="3021" w:type="dxa"/>
            <w:shd w:val="clear" w:color="auto" w:fill="FFFFFF" w:themeFill="background1"/>
          </w:tcPr>
          <w:p w14:paraId="3BCEB4B1" w14:textId="42BFB2D9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Ausprägungen und Ursachen von Bewusstseinsstörungen aufzählen </w:t>
            </w:r>
          </w:p>
          <w:p w14:paraId="3776805B" w14:textId="03F6AC9E" w:rsidR="00101561" w:rsidRDefault="00101561" w:rsidP="00223624">
            <w:r w:rsidRPr="00C858AE">
              <w:rPr>
                <w:b/>
              </w:rPr>
              <w:t>ERI</w:t>
            </w:r>
          </w:p>
        </w:tc>
      </w:tr>
      <w:tr w:rsidR="00101561" w14:paraId="6BA74CA8" w14:textId="77777777" w:rsidTr="00E9379F">
        <w:trPr>
          <w:trHeight w:val="428"/>
        </w:trPr>
        <w:tc>
          <w:tcPr>
            <w:tcW w:w="3020" w:type="dxa"/>
            <w:vMerge/>
            <w:shd w:val="clear" w:color="auto" w:fill="FFFFFF" w:themeFill="background1"/>
          </w:tcPr>
          <w:p w14:paraId="11A2FD74" w14:textId="77777777" w:rsidR="00101561" w:rsidRDefault="00101561" w:rsidP="00223624"/>
        </w:tc>
        <w:tc>
          <w:tcPr>
            <w:tcW w:w="3021" w:type="dxa"/>
            <w:vMerge/>
            <w:shd w:val="clear" w:color="auto" w:fill="FFFFFF" w:themeFill="background1"/>
          </w:tcPr>
          <w:p w14:paraId="34E1F7F3" w14:textId="0F46CD34" w:rsidR="00101561" w:rsidRDefault="00101561" w:rsidP="00223624"/>
        </w:tc>
        <w:tc>
          <w:tcPr>
            <w:tcW w:w="3021" w:type="dxa"/>
            <w:shd w:val="clear" w:color="auto" w:fill="FFFFFF" w:themeFill="background1"/>
          </w:tcPr>
          <w:p w14:paraId="0CB8431B" w14:textId="3AB0C0E3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verschiedene Formen von Orientierungsstörungen und deren Folgen beschreiben</w:t>
            </w:r>
          </w:p>
          <w:p w14:paraId="5BF1F094" w14:textId="0700BA70" w:rsidR="00101561" w:rsidRPr="00101561" w:rsidRDefault="00101561" w:rsidP="00223624">
            <w:pPr>
              <w:rPr>
                <w:b/>
              </w:rPr>
            </w:pPr>
            <w:r w:rsidRPr="00101561">
              <w:rPr>
                <w:b/>
              </w:rPr>
              <w:t>VER</w:t>
            </w:r>
          </w:p>
        </w:tc>
      </w:tr>
      <w:tr w:rsidR="00101561" w14:paraId="4D243008" w14:textId="77777777" w:rsidTr="00E9379F">
        <w:trPr>
          <w:trHeight w:val="427"/>
        </w:trPr>
        <w:tc>
          <w:tcPr>
            <w:tcW w:w="3020" w:type="dxa"/>
            <w:vMerge/>
            <w:shd w:val="clear" w:color="auto" w:fill="FFFFFF" w:themeFill="background1"/>
          </w:tcPr>
          <w:p w14:paraId="7C5AD26B" w14:textId="77777777" w:rsidR="00101561" w:rsidRDefault="00101561" w:rsidP="00223624"/>
        </w:tc>
        <w:tc>
          <w:tcPr>
            <w:tcW w:w="3021" w:type="dxa"/>
            <w:vMerge/>
            <w:shd w:val="clear" w:color="auto" w:fill="FFFFFF" w:themeFill="background1"/>
          </w:tcPr>
          <w:p w14:paraId="4347467C" w14:textId="68AAE263" w:rsidR="00101561" w:rsidRDefault="00101561" w:rsidP="00223624"/>
        </w:tc>
        <w:tc>
          <w:tcPr>
            <w:tcW w:w="3021" w:type="dxa"/>
            <w:shd w:val="clear" w:color="auto" w:fill="FFFFFF" w:themeFill="background1"/>
          </w:tcPr>
          <w:p w14:paraId="2D5D5D1E" w14:textId="77857F8B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Faktoren, welche die Aufmerksamkeit beeinflussen schildern</w:t>
            </w:r>
          </w:p>
          <w:p w14:paraId="2067E761" w14:textId="71CA12D3" w:rsidR="00101561" w:rsidRDefault="00101561" w:rsidP="00223624">
            <w:r w:rsidRPr="00C858AE">
              <w:rPr>
                <w:b/>
              </w:rPr>
              <w:t>ERI</w:t>
            </w:r>
          </w:p>
        </w:tc>
      </w:tr>
      <w:tr w:rsidR="00101561" w14:paraId="35F06422" w14:textId="77777777" w:rsidTr="00E9379F">
        <w:trPr>
          <w:trHeight w:val="571"/>
        </w:trPr>
        <w:tc>
          <w:tcPr>
            <w:tcW w:w="3020" w:type="dxa"/>
            <w:vMerge/>
            <w:shd w:val="clear" w:color="auto" w:fill="FFFFFF" w:themeFill="background1"/>
          </w:tcPr>
          <w:p w14:paraId="63E3A7A3" w14:textId="77777777" w:rsidR="00101561" w:rsidRDefault="00101561" w:rsidP="00223624"/>
        </w:tc>
        <w:tc>
          <w:tcPr>
            <w:tcW w:w="3021" w:type="dxa"/>
            <w:vMerge/>
            <w:shd w:val="clear" w:color="auto" w:fill="FFFFFF" w:themeFill="background1"/>
          </w:tcPr>
          <w:p w14:paraId="2FA31007" w14:textId="4D3E52EE" w:rsidR="00101561" w:rsidRDefault="00101561" w:rsidP="00223624"/>
        </w:tc>
        <w:tc>
          <w:tcPr>
            <w:tcW w:w="3021" w:type="dxa"/>
            <w:shd w:val="clear" w:color="auto" w:fill="FFFFFF" w:themeFill="background1"/>
          </w:tcPr>
          <w:p w14:paraId="2C42D6ED" w14:textId="48E6D8BA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Ursachen von Gedächtnisstörungen nennen</w:t>
            </w:r>
          </w:p>
          <w:p w14:paraId="1DAAA108" w14:textId="1B3C035D" w:rsidR="00101561" w:rsidRDefault="00101561" w:rsidP="00223624">
            <w:r w:rsidRPr="00C858AE">
              <w:rPr>
                <w:b/>
              </w:rPr>
              <w:t>ERI</w:t>
            </w:r>
          </w:p>
        </w:tc>
      </w:tr>
      <w:tr w:rsidR="00101561" w14:paraId="2A0C0B5B" w14:textId="77777777" w:rsidTr="00101561">
        <w:trPr>
          <w:trHeight w:val="558"/>
        </w:trPr>
        <w:tc>
          <w:tcPr>
            <w:tcW w:w="3020" w:type="dxa"/>
            <w:vMerge/>
            <w:shd w:val="clear" w:color="auto" w:fill="FFFFFF" w:themeFill="background1"/>
          </w:tcPr>
          <w:p w14:paraId="01DE1F17" w14:textId="77777777" w:rsidR="00101561" w:rsidRDefault="00101561" w:rsidP="00223624"/>
        </w:tc>
        <w:tc>
          <w:tcPr>
            <w:tcW w:w="3021" w:type="dxa"/>
            <w:vMerge/>
            <w:shd w:val="clear" w:color="auto" w:fill="FFFFFF" w:themeFill="background1"/>
          </w:tcPr>
          <w:p w14:paraId="415B72F2" w14:textId="7EF29BCF" w:rsidR="00101561" w:rsidRDefault="00101561" w:rsidP="00223624"/>
        </w:tc>
        <w:tc>
          <w:tcPr>
            <w:tcW w:w="3021" w:type="dxa"/>
            <w:shd w:val="clear" w:color="auto" w:fill="FFFFFF" w:themeFill="background1"/>
          </w:tcPr>
          <w:p w14:paraId="49C0434E" w14:textId="6F68B24C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verschiedene Denkstörungen und deren Folgen erläutern</w:t>
            </w:r>
          </w:p>
          <w:p w14:paraId="6C559397" w14:textId="6A22CFE5" w:rsidR="00101561" w:rsidRPr="00101561" w:rsidRDefault="00101561" w:rsidP="00223624">
            <w:pPr>
              <w:rPr>
                <w:b/>
              </w:rPr>
            </w:pPr>
            <w:r w:rsidRPr="00101561">
              <w:rPr>
                <w:b/>
              </w:rPr>
              <w:t>VER</w:t>
            </w:r>
          </w:p>
        </w:tc>
      </w:tr>
      <w:tr w:rsidR="00101561" w14:paraId="0D581EB4" w14:textId="77777777" w:rsidTr="00E9379F">
        <w:trPr>
          <w:trHeight w:val="557"/>
        </w:trPr>
        <w:tc>
          <w:tcPr>
            <w:tcW w:w="3020" w:type="dxa"/>
            <w:vMerge/>
            <w:shd w:val="clear" w:color="auto" w:fill="FFFFFF" w:themeFill="background1"/>
          </w:tcPr>
          <w:p w14:paraId="057F0CD0" w14:textId="77777777" w:rsidR="00101561" w:rsidRDefault="00101561" w:rsidP="00223624"/>
        </w:tc>
        <w:tc>
          <w:tcPr>
            <w:tcW w:w="3021" w:type="dxa"/>
            <w:vMerge/>
            <w:shd w:val="clear" w:color="auto" w:fill="FFFFFF" w:themeFill="background1"/>
          </w:tcPr>
          <w:p w14:paraId="761B497F" w14:textId="77777777" w:rsidR="00101561" w:rsidRDefault="00101561" w:rsidP="00223624"/>
        </w:tc>
        <w:tc>
          <w:tcPr>
            <w:tcW w:w="3021" w:type="dxa"/>
            <w:shd w:val="clear" w:color="auto" w:fill="FFFFFF" w:themeFill="background1"/>
          </w:tcPr>
          <w:p w14:paraId="593E506A" w14:textId="77777777" w:rsidR="00101561" w:rsidRDefault="00101561" w:rsidP="00223624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häufig vorkommende Wahnstörungen erkennen</w:t>
            </w:r>
          </w:p>
          <w:p w14:paraId="0FDF8759" w14:textId="50F86941" w:rsidR="00101561" w:rsidRPr="00101561" w:rsidRDefault="00101561" w:rsidP="00223624">
            <w:pPr>
              <w:rPr>
                <w:b/>
              </w:rPr>
            </w:pPr>
            <w:r w:rsidRPr="00101561">
              <w:rPr>
                <w:b/>
              </w:rPr>
              <w:t>ERI</w:t>
            </w:r>
          </w:p>
        </w:tc>
      </w:tr>
    </w:tbl>
    <w:p w14:paraId="4217134E" w14:textId="7CCD5906" w:rsidR="00A65365" w:rsidRDefault="00A65365"/>
    <w:p w14:paraId="6CDD2966" w14:textId="7B8A0F62" w:rsidR="001E4D42" w:rsidRDefault="001E4D42"/>
    <w:p w14:paraId="120EAFAB" w14:textId="65C48163" w:rsidR="009C06BE" w:rsidRPr="00DA4C85" w:rsidRDefault="00DA4C85">
      <w:pPr>
        <w:rPr>
          <w:b/>
        </w:rPr>
      </w:pPr>
      <w:r w:rsidRPr="00DA4C85">
        <w:rPr>
          <w:b/>
        </w:rPr>
        <w:t>Legende:</w:t>
      </w:r>
    </w:p>
    <w:p w14:paraId="3DA6728F" w14:textId="1746BB33" w:rsidR="009C06BE" w:rsidRPr="00DA4C85" w:rsidRDefault="009C06BE">
      <w:pPr>
        <w:rPr>
          <w:b/>
        </w:rPr>
      </w:pPr>
      <w:r>
        <w:t>Erschaffen</w:t>
      </w:r>
      <w:r w:rsidR="00DA4C85">
        <w:t xml:space="preserve">: </w:t>
      </w:r>
      <w:r w:rsidR="00DA4C85">
        <w:rPr>
          <w:b/>
        </w:rPr>
        <w:t>ERS</w:t>
      </w:r>
    </w:p>
    <w:p w14:paraId="162B59E1" w14:textId="6E14078A" w:rsidR="009C06BE" w:rsidRPr="00DA4C85" w:rsidRDefault="009C06BE">
      <w:pPr>
        <w:rPr>
          <w:b/>
        </w:rPr>
      </w:pPr>
      <w:r>
        <w:t>Evaluieren</w:t>
      </w:r>
      <w:r w:rsidR="00DA4C85">
        <w:t xml:space="preserve">: </w:t>
      </w:r>
      <w:r w:rsidR="00DA4C85">
        <w:rPr>
          <w:b/>
        </w:rPr>
        <w:t>EVA</w:t>
      </w:r>
    </w:p>
    <w:p w14:paraId="21BD8647" w14:textId="11722089" w:rsidR="009C06BE" w:rsidRDefault="009C06BE">
      <w:r>
        <w:t>Analysieren</w:t>
      </w:r>
      <w:r w:rsidR="00DA4C85">
        <w:t>:</w:t>
      </w:r>
      <w:r>
        <w:t xml:space="preserve"> </w:t>
      </w:r>
      <w:r w:rsidR="00C858AE">
        <w:rPr>
          <w:b/>
        </w:rPr>
        <w:t>ANA</w:t>
      </w:r>
    </w:p>
    <w:p w14:paraId="15BB4868" w14:textId="6256F4B8" w:rsidR="009C06BE" w:rsidRDefault="009C06BE">
      <w:r>
        <w:t>Anwenden</w:t>
      </w:r>
      <w:r w:rsidR="00DA4C85">
        <w:t>:</w:t>
      </w:r>
      <w:r>
        <w:t xml:space="preserve"> </w:t>
      </w:r>
      <w:r w:rsidR="00C858AE">
        <w:rPr>
          <w:b/>
        </w:rPr>
        <w:t>ANW</w:t>
      </w:r>
    </w:p>
    <w:p w14:paraId="44F6984A" w14:textId="3CF72597" w:rsidR="009C06BE" w:rsidRDefault="009C06BE">
      <w:r>
        <w:t>Verstehen</w:t>
      </w:r>
      <w:r w:rsidR="00DA4C85">
        <w:t>:</w:t>
      </w:r>
      <w:r>
        <w:t xml:space="preserve"> </w:t>
      </w:r>
      <w:r w:rsidR="00C858AE">
        <w:rPr>
          <w:b/>
        </w:rPr>
        <w:t>VER</w:t>
      </w:r>
    </w:p>
    <w:p w14:paraId="5301005E" w14:textId="7069D729" w:rsidR="009C06BE" w:rsidRDefault="009C06BE">
      <w:r>
        <w:t>Erinnern</w:t>
      </w:r>
      <w:r w:rsidR="00DA4C85">
        <w:t>:</w:t>
      </w:r>
      <w:r>
        <w:t xml:space="preserve"> </w:t>
      </w:r>
      <w:r w:rsidR="00C858AE" w:rsidRPr="00C858AE">
        <w:rPr>
          <w:b/>
        </w:rPr>
        <w:t>ERI</w:t>
      </w:r>
    </w:p>
    <w:p w14:paraId="161B78E4" w14:textId="77777777" w:rsidR="009C06BE" w:rsidRDefault="009C06BE"/>
    <w:sectPr w:rsidR="009C06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10"/>
    <w:rsid w:val="0003028E"/>
    <w:rsid w:val="000A08FF"/>
    <w:rsid w:val="00101561"/>
    <w:rsid w:val="001E4D42"/>
    <w:rsid w:val="00223624"/>
    <w:rsid w:val="002A2770"/>
    <w:rsid w:val="002A5D7C"/>
    <w:rsid w:val="00324599"/>
    <w:rsid w:val="003B3BCB"/>
    <w:rsid w:val="006C4810"/>
    <w:rsid w:val="0088319A"/>
    <w:rsid w:val="009C06BE"/>
    <w:rsid w:val="00A65365"/>
    <w:rsid w:val="00A6743E"/>
    <w:rsid w:val="00A7135F"/>
    <w:rsid w:val="00A760C8"/>
    <w:rsid w:val="00C175AC"/>
    <w:rsid w:val="00C858AE"/>
    <w:rsid w:val="00DA4C85"/>
    <w:rsid w:val="00E029AF"/>
    <w:rsid w:val="00E9379F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8A137"/>
  <w15:chartTrackingRefBased/>
  <w15:docId w15:val="{E0791706-384E-4075-983A-A43C6808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Hess</dc:creator>
  <cp:keywords/>
  <dc:description/>
  <cp:lastModifiedBy>Jana Hess</cp:lastModifiedBy>
  <cp:revision>3</cp:revision>
  <cp:lastPrinted>2020-11-04T21:47:00Z</cp:lastPrinted>
  <dcterms:created xsi:type="dcterms:W3CDTF">2020-11-04T16:06:00Z</dcterms:created>
  <dcterms:modified xsi:type="dcterms:W3CDTF">2021-04-17T16:47:00Z</dcterms:modified>
</cp:coreProperties>
</file>